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Style w:val="7"/>
          <w:rFonts w:hint="eastAsia"/>
          <w:color w:val="000000"/>
          <w:sz w:val="44"/>
          <w:szCs w:val="44"/>
        </w:rPr>
      </w:pPr>
      <w:r>
        <w:rPr>
          <w:rStyle w:val="7"/>
          <w:rFonts w:hint="eastAsia"/>
          <w:color w:val="000000"/>
          <w:sz w:val="44"/>
          <w:szCs w:val="44"/>
        </w:rPr>
        <w:t>渭南市农业农村局2020年度一般公共预算财政拨款“三公”经费及会议费、培训费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Style w:val="7"/>
          <w:rFonts w:hint="eastAsia"/>
          <w:color w:val="000000"/>
          <w:sz w:val="44"/>
          <w:szCs w:val="44"/>
        </w:rPr>
      </w:pPr>
      <w:r>
        <w:rPr>
          <w:rStyle w:val="7"/>
          <w:rFonts w:hint="eastAsia"/>
          <w:color w:val="000000"/>
          <w:sz w:val="44"/>
          <w:szCs w:val="44"/>
        </w:rPr>
        <w:t>公开说明</w:t>
      </w:r>
    </w:p>
    <w:p>
      <w:pPr>
        <w:pStyle w:val="4"/>
        <w:shd w:val="clear" w:color="auto" w:fill="FFFFFF"/>
        <w:spacing w:before="0" w:beforeAutospacing="0" w:after="0" w:afterAutospacing="0" w:line="300" w:lineRule="exact"/>
        <w:ind w:firstLine="58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一、“三公”经费财政拨款支出总体情况说明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2020年本部门一般公共预算财政拨款安排的“三公”经费支出</w:t>
      </w:r>
      <w:r>
        <w:rPr>
          <w:rFonts w:ascii="仿宋" w:hAnsi="仿宋" w:eastAsia="仿宋"/>
          <w:color w:val="000000"/>
          <w:sz w:val="32"/>
          <w:szCs w:val="32"/>
        </w:rPr>
        <w:t>58.34</w:t>
      </w:r>
      <w:r>
        <w:rPr>
          <w:rFonts w:hint="eastAsia" w:ascii="仿宋" w:hAnsi="仿宋" w:eastAsia="仿宋"/>
          <w:color w:val="000000"/>
          <w:sz w:val="32"/>
          <w:szCs w:val="32"/>
        </w:rPr>
        <w:t>万元，较上年减少25.97万元，降幅39%，其主要原因是农业农村系统严格贯彻落实中央“八项”规定，三公经费实现有效控制。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二、“三公”经费财政拨款支出具体情况说明。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中，因公出国（境）费支出决算0万元，占0%；公务用车购置费支出0万元，占0%；公务用车运行维护费支出决算56.95万元，占97.63%；公务接待费支出决算1.39万元，占2.37%。具体情况如下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（1）因公出国（境）费用支出情况说明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2020年度因公出国支出0万元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较上年减少17.98万元，降幅100%，主要原因是本年度农业农村系统未安排出国公务；因公出国（境）团组共0批，0人次，团组批次和人数分别较上年下降100%和100%。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（2）公务用车购置费用支出情况说明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2020年本部门保有车辆18台，购置车辆0台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支出0万元。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</w:t>
      </w:r>
      <w:r>
        <w:rPr>
          <w:rFonts w:ascii="仿宋" w:hAnsi="仿宋" w:eastAsia="仿宋"/>
          <w:b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）公务用车运行维护费用支出情况说明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2020年本部门公务用车运行维护支出</w:t>
      </w:r>
      <w:r>
        <w:rPr>
          <w:rFonts w:ascii="仿宋" w:hAnsi="仿宋" w:eastAsia="仿宋"/>
          <w:color w:val="000000"/>
          <w:sz w:val="32"/>
          <w:szCs w:val="32"/>
        </w:rPr>
        <w:t>56.</w:t>
      </w:r>
      <w:r>
        <w:rPr>
          <w:rFonts w:hint="eastAsia" w:ascii="仿宋" w:hAnsi="仿宋" w:eastAsia="仿宋"/>
          <w:color w:val="000000"/>
          <w:sz w:val="32"/>
          <w:szCs w:val="32"/>
        </w:rPr>
        <w:t>95万元，较上年减少9.15万元，降幅14%，其主要原因是严格中央八项规定，控制公车运行维护费支出，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主要用于因公出差、农业生产调研及专项督导检查而发</w:t>
      </w:r>
      <w:r>
        <w:rPr>
          <w:rFonts w:hint="eastAsia" w:ascii="仿宋" w:hAnsi="仿宋" w:eastAsia="仿宋"/>
          <w:color w:val="000000"/>
          <w:sz w:val="32"/>
          <w:szCs w:val="32"/>
        </w:rPr>
        <w:t>生的公务用车燃料费、过桥过路费、交通工具维修维护费、保险费等支出，较预算减少18.52万元，降幅24.54%，其主要原因是农业农村系统通过加强管理，公务用车运行维护费得到有效控制。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</w:t>
      </w:r>
      <w:r>
        <w:rPr>
          <w:rFonts w:ascii="仿宋" w:hAnsi="仿宋" w:eastAsia="仿宋"/>
          <w:b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）公务接待费支出情况说明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2020年本部门公务接待23批次，214人次，支出1.39万元，较上年减少0.6万元，降幅30%，主要原因是农业系统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严格执行中央八项规定，压缩公务接待费用</w:t>
      </w:r>
      <w:r>
        <w:rPr>
          <w:rFonts w:hint="eastAsia" w:ascii="仿宋" w:hAnsi="仿宋" w:eastAsia="仿宋"/>
          <w:color w:val="000000"/>
          <w:sz w:val="32"/>
          <w:szCs w:val="32"/>
        </w:rPr>
        <w:t>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三、培训费支出情况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2020年本部门培训费支出441.49万元，较上年减少21.91万元，降幅5%，主要原因是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 xml:space="preserve">本年度农业专项中安排的职业农民、农业技术推广、产业扶贫、农产品质量安全等专题培训相对减少 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四、会议费支出情况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Cs w:val="32"/>
          <w:lang w:bidi="ar"/>
        </w:rPr>
      </w:pPr>
      <w:r>
        <w:rPr>
          <w:rFonts w:hint="eastAsia" w:ascii="仿宋" w:hAnsi="仿宋" w:eastAsia="仿宋"/>
          <w:szCs w:val="32"/>
        </w:rPr>
        <w:t>2020年本部门会议费支出</w:t>
      </w:r>
      <w:r>
        <w:rPr>
          <w:rFonts w:ascii="仿宋" w:hAnsi="仿宋" w:eastAsia="仿宋"/>
          <w:szCs w:val="32"/>
        </w:rPr>
        <w:t>88.36</w:t>
      </w:r>
      <w:r>
        <w:rPr>
          <w:rFonts w:hint="eastAsia" w:ascii="仿宋" w:hAnsi="仿宋" w:eastAsia="仿宋"/>
          <w:szCs w:val="32"/>
        </w:rPr>
        <w:t>万元，较上年减少84.09万元，降幅49%，主要原因是</w:t>
      </w:r>
      <w:r>
        <w:rPr>
          <w:rFonts w:hint="eastAsia" w:ascii="仿宋" w:hAnsi="仿宋" w:eastAsia="仿宋" w:cs="仿宋"/>
          <w:szCs w:val="32"/>
        </w:rPr>
        <w:t>本年度农业专项中安排的宣传推介、技术推广、产业扶贫、农产品质量安全等专题会议费相对减少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440" w:right="1361" w:bottom="1440" w:left="1361" w:header="851" w:footer="992" w:gutter="0"/>
      <w:pgNumType w:fmt="numberInDash" w:start="1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85964"/>
    <w:rsid w:val="25085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2021-09-07T06:26:00Z</dcterms:created>
  <dc:creator>汤圆</dc:creator>
  <cp:lastModifiedBy>汤圆</cp:lastModifiedBy>
  <dcterms:modified xsi:type="dcterms:W3CDTF">2021-09-07T06:27:48Z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E3BC9F122BB248C18309830FA68EDC23</vt:lpwstr>
  </property>
</Properties>
</file>