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ascii="仿宋_GB2312" w:eastAsia="仿宋_GB2312"/>
          <w:sz w:val="32"/>
          <w:szCs w:val="32"/>
        </w:rPr>
      </w:pPr>
    </w:p>
    <w:p>
      <w:pPr>
        <w:spacing w:line="600" w:lineRule="exact"/>
        <w:jc w:val="left"/>
        <w:rPr>
          <w:rFonts w:ascii="仿宋_GB2312" w:eastAsia="仿宋_GB2312"/>
          <w:sz w:val="32"/>
          <w:szCs w:val="32"/>
        </w:rPr>
      </w:pPr>
    </w:p>
    <w:p>
      <w:pPr>
        <w:spacing w:line="600" w:lineRule="exact"/>
        <w:ind w:firstLine="320" w:firstLineChars="100"/>
        <w:jc w:val="left"/>
        <w:rPr>
          <w:rFonts w:ascii="仿宋_GB2312" w:eastAsia="仿宋_GB2312"/>
          <w:sz w:val="32"/>
          <w:szCs w:val="32"/>
        </w:rPr>
      </w:pPr>
      <w:r>
        <w:rPr>
          <w:rFonts w:hint="eastAsia" w:ascii="仿宋_GB2312" w:eastAsia="仿宋_GB2312"/>
          <w:sz w:val="32"/>
          <w:szCs w:val="32"/>
        </w:rPr>
        <w:t>签发人：</w:t>
      </w:r>
      <w:r>
        <w:rPr>
          <w:rFonts w:hint="eastAsia" w:ascii="楷体" w:hAnsi="楷体" w:eastAsia="楷体" w:cs="楷体"/>
          <w:sz w:val="32"/>
          <w:szCs w:val="32"/>
        </w:rPr>
        <w:t>陈  飞</w:t>
      </w:r>
      <w:r>
        <w:rPr>
          <w:rFonts w:hint="eastAsia" w:ascii="仿宋_GB2312" w:eastAsia="仿宋_GB2312"/>
          <w:sz w:val="32"/>
          <w:szCs w:val="32"/>
        </w:rPr>
        <w:t xml:space="preserve">                  渭农函〔</w:t>
      </w:r>
      <w:r>
        <w:rPr>
          <w:rFonts w:ascii="仿宋_GB2312" w:eastAsia="仿宋_GB2312"/>
          <w:sz w:val="32"/>
          <w:szCs w:val="32"/>
        </w:rPr>
        <w:t>20</w:t>
      </w:r>
      <w:r>
        <w:rPr>
          <w:rFonts w:hint="eastAsia" w:ascii="仿宋_GB2312" w:eastAsia="仿宋_GB2312"/>
          <w:sz w:val="32"/>
          <w:szCs w:val="32"/>
        </w:rPr>
        <w:t>21〕1</w:t>
      </w:r>
      <w:r>
        <w:rPr>
          <w:rFonts w:hint="eastAsia" w:ascii="仿宋_GB2312" w:eastAsia="仿宋_GB2312"/>
          <w:sz w:val="32"/>
          <w:szCs w:val="32"/>
          <w:lang w:val="en-US" w:eastAsia="zh-CN"/>
        </w:rPr>
        <w:t>10</w:t>
      </w:r>
      <w:r>
        <w:rPr>
          <w:rFonts w:hint="eastAsia" w:ascii="仿宋_GB2312" w:eastAsia="仿宋_GB2312"/>
          <w:sz w:val="32"/>
          <w:szCs w:val="32"/>
        </w:rPr>
        <w:t>号</w:t>
      </w:r>
    </w:p>
    <w:p>
      <w:pPr>
        <w:spacing w:line="600" w:lineRule="exact"/>
        <w:jc w:val="center"/>
        <w:rPr>
          <w:rFonts w:ascii="方正小标宋简体" w:eastAsia="方正小标宋简体"/>
          <w:sz w:val="44"/>
          <w:szCs w:val="44"/>
        </w:rPr>
      </w:pPr>
    </w:p>
    <w:p>
      <w:pPr>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渭南市农业农村局</w:t>
      </w:r>
    </w:p>
    <w:p>
      <w:pPr>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关于对市政协五届六次会议第213号</w:t>
      </w:r>
    </w:p>
    <w:p>
      <w:pPr>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提案的复函</w:t>
      </w:r>
    </w:p>
    <w:p>
      <w:pPr>
        <w:spacing w:line="560" w:lineRule="exact"/>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九三学社渭南市委员会：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您提出的《关于加快推进渭南市现代农业科技社会化服务体系建设助力乡村振兴产业兴旺的提案》（第213号）收悉，现答复如下：</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衷心感谢您的建议。您的建议针对性很强，提出了具体对策，对推动我市实施乡村振兴战略具有非常重要的意义。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sectPr>
          <w:footerReference r:id="rId3" w:type="default"/>
          <w:pgSz w:w="11906" w:h="16838"/>
          <w:pgMar w:top="2098" w:right="1474" w:bottom="1985" w:left="1588" w:header="851" w:footer="992" w:gutter="0"/>
          <w:pgNumType w:fmt="numberInDash" w:start="2"/>
          <w:cols w:space="425" w:num="1"/>
          <w:docGrid w:type="lines" w:linePitch="312" w:charSpace="0"/>
        </w:sectPr>
      </w:pPr>
      <w:r>
        <w:rPr>
          <w:rFonts w:hint="eastAsia" w:ascii="仿宋_GB2312" w:hAnsi="仿宋" w:eastAsia="仿宋_GB2312"/>
          <w:sz w:val="32"/>
          <w:szCs w:val="32"/>
          <w:shd w:val="clear" w:color="auto" w:fill="FFFFFF"/>
        </w:rPr>
        <w:t>一直以来，我局都非常重视与</w:t>
      </w:r>
      <w:r>
        <w:rPr>
          <w:rFonts w:hint="eastAsia" w:ascii="仿宋_GB2312" w:hAnsi="仿宋" w:eastAsia="仿宋_GB2312"/>
          <w:sz w:val="32"/>
          <w:szCs w:val="32"/>
        </w:rPr>
        <w:t>农业高校、科研院所、农民经营主体、社会化服务组织紧密衔接，</w:t>
      </w:r>
      <w:r>
        <w:rPr>
          <w:rFonts w:hint="eastAsia" w:ascii="仿宋_GB2312" w:hAnsi="仿宋" w:eastAsia="仿宋_GB2312"/>
          <w:sz w:val="32"/>
          <w:szCs w:val="32"/>
          <w:shd w:val="clear" w:color="auto" w:fill="FFFFFF"/>
        </w:rPr>
        <w:t>始终坚持把创新作为发展第一动力，紧抓创新发展这条主线，紧盯科技强农这个目标，充分调动农业科技成果技术优势资源，并扎实推进科技产业经济发展。</w:t>
      </w:r>
      <w:r>
        <w:rPr>
          <w:rFonts w:hint="eastAsia" w:ascii="仿宋_GB2312" w:hAnsi="仿宋_GB2312" w:eastAsia="仿宋_GB2312" w:cs="仿宋_GB2312"/>
          <w:sz w:val="32"/>
          <w:szCs w:val="32"/>
        </w:rPr>
        <w:t>2020年5月、9月，陕西省副省</w:t>
      </w:r>
      <w:bookmarkStart w:id="0" w:name="_GoBack"/>
      <w:bookmarkEnd w:id="0"/>
      <w:r>
        <w:rPr>
          <w:rFonts w:hint="eastAsia" w:ascii="仿宋_GB2312" w:hAnsi="仿宋_GB2312" w:eastAsia="仿宋_GB2312" w:cs="仿宋_GB2312"/>
          <w:sz w:val="32"/>
          <w:szCs w:val="32"/>
        </w:rPr>
        <w:t>长、原渭南市委书记魏建锋、渭南市政府副市长杨武民分别深入我市农科院孙镇试验基地，慰问科研人员，检查指导科研工作，并就人才引进培养、改善科研环</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境、科研事业发展等提出明确要求。</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sz w:val="32"/>
          <w:szCs w:val="32"/>
          <w:shd w:val="clear" w:color="auto" w:fill="FFFFFF"/>
        </w:rPr>
      </w:pPr>
      <w:r>
        <w:rPr>
          <w:rFonts w:hint="eastAsia" w:ascii="黑体" w:hAnsi="黑体" w:eastAsia="黑体"/>
          <w:sz w:val="32"/>
          <w:szCs w:val="32"/>
          <w:shd w:val="clear" w:color="auto" w:fill="FFFFFF"/>
        </w:rPr>
        <w:t>一、依托项目共建科技创新载体</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仿宋_GB2312" w:hAnsi="仿宋" w:eastAsia="仿宋_GB2312" w:cs="Arial"/>
          <w:sz w:val="32"/>
          <w:szCs w:val="32"/>
          <w:shd w:val="clear" w:color="auto" w:fill="FFFFFF"/>
        </w:rPr>
      </w:pPr>
      <w:r>
        <w:rPr>
          <w:rFonts w:hint="eastAsia" w:ascii="仿宋_GB2312" w:hAnsi="仿宋" w:eastAsia="仿宋_GB2312"/>
          <w:sz w:val="32"/>
          <w:szCs w:val="32"/>
          <w:shd w:val="clear" w:color="auto" w:fill="FFFFFF"/>
        </w:rPr>
        <w:t>近年来，我市积极推进与高水平院校科技合作，先后与西北农林大学、中国农业科学院等有关单位在全市范围内对粮食种植病虫防治、果品栽培技术指导、蔬菜绿色增效攻关、养殖技术推广、土肥减量增效等方面形成了科技开放、合作的态势，通过农业科技应用和推进，使我市</w:t>
      </w:r>
      <w:r>
        <w:rPr>
          <w:rFonts w:hint="eastAsia" w:ascii="仿宋_GB2312" w:hAnsi="仿宋" w:eastAsia="仿宋_GB2312" w:cs="Arial"/>
          <w:sz w:val="32"/>
          <w:szCs w:val="32"/>
          <w:shd w:val="clear" w:color="auto" w:fill="FFFFFF"/>
        </w:rPr>
        <w:t>区域品牌、特色产业结构的格局基本形成。</w:t>
      </w:r>
      <w:r>
        <w:rPr>
          <w:rFonts w:hint="eastAsia" w:ascii="仿宋_GB2312" w:hAnsi="仿宋_GB2312" w:eastAsia="仿宋_GB2312" w:cs="仿宋_GB2312"/>
          <w:sz w:val="32"/>
          <w:szCs w:val="32"/>
        </w:rPr>
        <w:t>渭南市目前有7个县区与西北农林科技大学共建有试验示范站，分别为蒲城县酥梨试验示范站，渭南白水苹果试验示范站，渭南合阳葡萄试验示范站，富平现代农业综合试验示范站，澄城县旱塬生态农业科技试验示范站，大荔冬枣试验示范站，华州区蔬菜技术试验推广站。今年，</w:t>
      </w:r>
      <w:r>
        <w:rPr>
          <w:rFonts w:hint="eastAsia" w:ascii="仿宋_GB2312" w:hAnsi="仿宋_GB2312" w:eastAsia="仿宋_GB2312" w:cs="仿宋_GB2312"/>
          <w:sz w:val="32"/>
          <w:szCs w:val="40"/>
        </w:rPr>
        <w:t>为深入贯彻习近平新时代中国特色社会主义思想，协同推进乡村振兴战略实施，渭南市人民政府计划与西北农林科技大学就深入实施我市乡村振兴战略，稳步推进产业发展等方面签订合作协议，双方在继续加强已建农业试验站的基础上，依据地方优势产业拓展共建一批不同属性的试验站。积极拓展试验站产业服务功能，强化新优品种引育、绿色高效种养、产品精深加工等关键技术研发，支撑产业链延伸。</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sz w:val="32"/>
          <w:szCs w:val="32"/>
          <w:shd w:val="clear" w:color="auto" w:fill="FFFFFF"/>
        </w:rPr>
      </w:pPr>
      <w:r>
        <w:rPr>
          <w:rFonts w:hint="eastAsia" w:ascii="黑体" w:hAnsi="黑体" w:eastAsia="黑体"/>
          <w:sz w:val="32"/>
          <w:szCs w:val="32"/>
          <w:shd w:val="clear" w:color="auto" w:fill="FFFFFF"/>
        </w:rPr>
        <w:t>二、积极发展科技人才战略规划</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 w:eastAsia="仿宋_GB2312" w:cs="仿宋"/>
          <w:sz w:val="32"/>
          <w:szCs w:val="32"/>
        </w:rPr>
      </w:pPr>
      <w:r>
        <w:rPr>
          <w:rFonts w:hint="eastAsia" w:ascii="仿宋_GB2312" w:hAnsi="仿宋" w:eastAsia="仿宋_GB2312"/>
          <w:sz w:val="32"/>
          <w:szCs w:val="32"/>
          <w:shd w:val="clear" w:color="auto" w:fill="FFFFFF"/>
        </w:rPr>
        <w:t>我局牢固树立 “人才是第一资源”的工作理念，深入实施人才强农、科技强农的战略，不断创新人才</w:t>
      </w:r>
      <w:r>
        <w:rPr>
          <w:rFonts w:hint="eastAsia" w:ascii="仿宋_GB2312" w:hAnsi="仿宋" w:eastAsia="仿宋_GB2312"/>
          <w:sz w:val="32"/>
          <w:szCs w:val="32"/>
        </w:rPr>
        <w:t>引</w:t>
      </w:r>
      <w:r>
        <w:rPr>
          <w:rFonts w:hint="eastAsia" w:ascii="仿宋_GB2312" w:hAnsi="仿宋" w:eastAsia="仿宋_GB2312"/>
          <w:sz w:val="32"/>
          <w:szCs w:val="32"/>
          <w:shd w:val="clear" w:color="auto" w:fill="FFFFFF"/>
        </w:rPr>
        <w:t>进</w:t>
      </w:r>
      <w:r>
        <w:rPr>
          <w:rFonts w:ascii="仿宋_GB2312" w:hAnsi="仿宋" w:eastAsia="仿宋_GB2312"/>
          <w:sz w:val="32"/>
          <w:szCs w:val="32"/>
          <w:shd w:val="clear" w:color="auto" w:fill="FFFFFF"/>
        </w:rPr>
        <w:fldChar w:fldCharType="begin"/>
      </w:r>
      <w:r>
        <w:rPr>
          <w:rFonts w:ascii="仿宋_GB2312" w:hAnsi="仿宋" w:eastAsia="仿宋_GB2312"/>
          <w:sz w:val="32"/>
          <w:szCs w:val="32"/>
          <w:shd w:val="clear" w:color="auto" w:fill="FFFFFF"/>
        </w:rPr>
        <w:instrText xml:space="preserve">HYPERLINK "http://baike.eastmoney.com/item/%E6%9C%BA%E5%88%B6" \t "_blank"</w:instrText>
      </w:r>
      <w:r>
        <w:rPr>
          <w:rFonts w:ascii="仿宋_GB2312" w:hAnsi="仿宋" w:eastAsia="仿宋_GB2312"/>
          <w:sz w:val="32"/>
          <w:szCs w:val="32"/>
          <w:shd w:val="clear" w:color="auto" w:fill="FFFFFF"/>
        </w:rPr>
        <w:fldChar w:fldCharType="separate"/>
      </w:r>
      <w:r>
        <w:rPr>
          <w:rFonts w:hint="eastAsia" w:ascii="仿宋_GB2312" w:hAnsi="仿宋" w:eastAsia="仿宋_GB2312"/>
          <w:sz w:val="32"/>
          <w:szCs w:val="32"/>
          <w:shd w:val="clear" w:color="auto" w:fill="FFFFFF"/>
        </w:rPr>
        <w:t>机制</w:t>
      </w:r>
      <w:r>
        <w:rPr>
          <w:rFonts w:ascii="仿宋_GB2312" w:hAnsi="仿宋" w:eastAsia="仿宋_GB2312"/>
          <w:sz w:val="32"/>
          <w:szCs w:val="32"/>
          <w:shd w:val="clear" w:color="auto" w:fill="FFFFFF"/>
        </w:rPr>
        <w:fldChar w:fldCharType="end"/>
      </w:r>
      <w:r>
        <w:rPr>
          <w:rFonts w:hint="eastAsia" w:ascii="仿宋_GB2312" w:hAnsi="仿宋" w:eastAsia="仿宋_GB2312"/>
          <w:sz w:val="32"/>
          <w:szCs w:val="32"/>
          <w:shd w:val="clear" w:color="auto" w:fill="FFFFFF"/>
        </w:rPr>
        <w:t>，</w:t>
      </w:r>
      <w:r>
        <w:rPr>
          <w:rFonts w:hint="eastAsia" w:ascii="仿宋_GB2312" w:hAnsi="仿宋_GB2312" w:eastAsia="仿宋_GB2312" w:cs="仿宋_GB2312"/>
          <w:sz w:val="32"/>
          <w:szCs w:val="32"/>
        </w:rPr>
        <w:t>目前市直农业农村系统共引进博士2名、硕士40名，高层次人才利用专业所学，在岗位上发挥重要作用，为我市现代农业发展贡献力量。市直农业农村系统吴奇强同志入选渭南市首批“特支计划”-科技创新领军人才，张俊丽等4名同志入选首批“特支计划”-青年拔尖人才。选派5名贫困县专业技术人员赴江苏交流挂职学习。联合市委组织部、市人社局在全市范围内选拔50名农业团专家、500名农业骨干人才、5000名农村实用人才组建农业“三五”人才库，全面推进农业技术队伍建设，助力乡村振兴。</w:t>
      </w:r>
      <w:r>
        <w:rPr>
          <w:rFonts w:hint="eastAsia" w:ascii="仿宋_GB2312" w:hAnsi="仿宋" w:eastAsia="仿宋_GB2312" w:cs="仿宋"/>
          <w:sz w:val="32"/>
          <w:szCs w:val="32"/>
        </w:rPr>
        <w:t>此外，为全力促进果业高质量发展和推进乡村振兴提供智力支撑，充分发挥我市果树专家技术优势，我们起草制定了《渭南市果业高质量发展专家服务团管理办法（征求意见稿）》，计划面向全市招募30名专家，涵盖果树栽培的5个技术领域，内设7个分团，开展果业技术咨询、技术攻关、专题调研、技术培训指导等工作。在</w:t>
      </w:r>
      <w:r>
        <w:rPr>
          <w:rFonts w:hint="eastAsia" w:ascii="仿宋_GB2312" w:hAnsi="仿宋" w:eastAsia="仿宋_GB2312"/>
          <w:sz w:val="32"/>
          <w:szCs w:val="32"/>
          <w:shd w:val="clear" w:color="auto" w:fill="FFFFFF"/>
        </w:rPr>
        <w:t>全市范围内构建起了技术研究与集成示范推广的新模式，这对提高我市农业科技水平、农业科技成果推广应用、提升农产品质量、优化产品结构、产业聚集和推动全市农业发展都起到了积极的促进作用。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sz w:val="32"/>
          <w:szCs w:val="32"/>
          <w:shd w:val="clear" w:color="auto" w:fill="FFFFFF"/>
        </w:rPr>
      </w:pPr>
      <w:r>
        <w:rPr>
          <w:rFonts w:hint="eastAsia" w:ascii="黑体" w:hAnsi="黑体" w:eastAsia="黑体"/>
          <w:sz w:val="32"/>
          <w:szCs w:val="32"/>
          <w:shd w:val="clear" w:color="auto" w:fill="FFFFFF"/>
        </w:rPr>
        <w:t>三、注重农村实用人才培育</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为充分发挥农民培训在保障粮食和重要农副产品有效供给中的重要作用，我市以“强技术、稳生产、促保供”为主题，组织全市农广校体系开展农村各种实用人才农民大培训。</w:t>
      </w:r>
      <w:r>
        <w:rPr>
          <w:rFonts w:hint="eastAsia" w:ascii="仿宋_GB2312" w:hAnsi="宋体" w:eastAsia="仿宋_GB2312" w:cs="宋体"/>
          <w:color w:val="000000"/>
          <w:kern w:val="0"/>
          <w:sz w:val="32"/>
          <w:szCs w:val="32"/>
        </w:rPr>
        <w:t>我市各农广校</w:t>
      </w:r>
      <w:r>
        <w:rPr>
          <w:rFonts w:hint="eastAsia" w:ascii="仿宋_GB2312" w:eastAsia="仿宋_GB2312"/>
          <w:sz w:val="32"/>
          <w:szCs w:val="32"/>
        </w:rPr>
        <w:t>结合各县实际，以农业实用技术、专家授课、田间课堂等为主要形式，</w:t>
      </w:r>
      <w:r>
        <w:rPr>
          <w:rFonts w:hint="eastAsia" w:ascii="仿宋_GB2312" w:hAnsi="宋体" w:eastAsia="仿宋_GB2312" w:cs="宋体"/>
          <w:color w:val="000000"/>
          <w:kern w:val="0"/>
          <w:sz w:val="32"/>
          <w:szCs w:val="32"/>
        </w:rPr>
        <w:t>围绕“高素质农民培育”分别开展各层次各类别的培训。</w:t>
      </w:r>
      <w:r>
        <w:rPr>
          <w:rFonts w:hint="eastAsia" w:ascii="仿宋_GB2312" w:eastAsia="仿宋_GB2312"/>
          <w:sz w:val="32"/>
          <w:szCs w:val="32"/>
        </w:rPr>
        <w:t>目前，全市共有职业农民17173人，其中初级14287人，中级2334人，高级552人。这支队伍在脱贫攻坚、乡村振兴、新冠抗疫中发挥着先锋示范带头作用，既是一支排头兵，又是一支后卫队。返乡创业职业农民李会军积极探索“公司+基地+农户”的发展模式，引领</w:t>
      </w:r>
      <w:r>
        <w:rPr>
          <w:rFonts w:ascii="仿宋_GB2312" w:hAnsi="仿宋_GB2312" w:eastAsia="仿宋_GB2312" w:cs="仿宋_GB2312"/>
          <w:color w:val="000000"/>
          <w:sz w:val="32"/>
          <w:szCs w:val="32"/>
        </w:rPr>
        <w:t>澄城生态富硒谷业种植。职业农民袁丽成立渭北兴农果业协会、高原之星果业生产专业合作社，联结带动农户1638户；段智永带领润康源苹果农民专业合作社，研发的澄城SOD苹果填补了陕西功能苹果的空白</w:t>
      </w:r>
      <w:r>
        <w:rPr>
          <w:rFonts w:hint="eastAsia" w:ascii="仿宋_GB2312" w:hAnsi="仿宋_GB2312" w:eastAsia="仿宋_GB2312" w:cs="仿宋_GB2312"/>
          <w:color w:val="000000"/>
          <w:sz w:val="32"/>
          <w:szCs w:val="32"/>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乡村振兴战略的实施为农业农村工作提出了更高的要求。今后我们要积极争取对科技成果转化应用的财政资金扶持、投入力度，营造有利于鼓励科技推广服务工作开展的政策环境。着力做好以下几方面的工作：</w:t>
      </w:r>
    </w:p>
    <w:p>
      <w:pPr>
        <w:keepNext w:val="0"/>
        <w:keepLines w:val="0"/>
        <w:pageBreakBefore w:val="0"/>
        <w:widowControl w:val="0"/>
        <w:kinsoku/>
        <w:wordWrap/>
        <w:overflowPunct/>
        <w:topLinePunct w:val="0"/>
        <w:autoSpaceDE/>
        <w:autoSpaceDN/>
        <w:bidi w:val="0"/>
        <w:adjustRightInd/>
        <w:snapToGrid/>
        <w:spacing w:line="580" w:lineRule="exact"/>
        <w:ind w:firstLine="482" w:firstLineChars="15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b/>
          <w:color w:val="000000"/>
          <w:sz w:val="32"/>
          <w:szCs w:val="32"/>
        </w:rPr>
        <w:t>一是加强农业推广体系建设。</w:t>
      </w:r>
      <w:r>
        <w:rPr>
          <w:rFonts w:hint="eastAsia" w:ascii="仿宋_GB2312" w:hAnsi="仿宋_GB2312" w:eastAsia="仿宋_GB2312" w:cs="仿宋_GB2312"/>
          <w:color w:val="000000"/>
          <w:sz w:val="32"/>
          <w:szCs w:val="32"/>
        </w:rPr>
        <w:t>探索建立市、县基层技术推广为主体的专业机构与群众性科技团体相结合的技术服务推广组织，充分发挥科技推广服务的主体作用，打破行政区划界限，建立起上下相同、左右相连、设置合理、运转高效的农业技术推广联合体，形成科技成果从研发、引进、示范、推广到市场增效的全链条一体化、全要素集成覆盖的管控渠道，加快推进科技成果转化为现实生产力，从根本上解决生产服务最后一公里的滞后问题。</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b/>
          <w:color w:val="000000"/>
          <w:sz w:val="32"/>
          <w:szCs w:val="32"/>
        </w:rPr>
        <w:t>二是完善专业技术队伍建设。</w:t>
      </w:r>
      <w:r>
        <w:rPr>
          <w:rFonts w:hint="eastAsia" w:ascii="仿宋_GB2312" w:hAnsi="仿宋_GB2312" w:eastAsia="仿宋_GB2312" w:cs="仿宋_GB2312"/>
          <w:color w:val="000000"/>
          <w:sz w:val="32"/>
          <w:szCs w:val="32"/>
        </w:rPr>
        <w:t>建立健全科学的考核评比机制和奖励制度，充分激发科技人员科技成果转化的积极性和主动性，有计划地、多方位、多层次加大对农业科技人员组织在职教育和培训力度，促进其知识更新、拓宽知识领域，加强新品种、新技术、市场需求、产品购销以及先进的管理推广经验的学习，提高从事工作人员的业务水平、资格标准和综合服务能力，使科技人员成为一岗多能的复合型、适用性、创造型的人才。</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ascii="仿宋_GB2312" w:hAnsi="仿宋_GB2312" w:eastAsia="仿宋_GB2312" w:cs="仿宋_GB2312"/>
          <w:color w:val="000000"/>
          <w:sz w:val="32"/>
          <w:szCs w:val="32"/>
        </w:rPr>
      </w:pPr>
      <w:r>
        <w:rPr>
          <w:rFonts w:hint="eastAsia" w:ascii="仿宋_GB2312" w:hAnsi="仿宋" w:eastAsia="仿宋_GB2312" w:cs="仿宋"/>
          <w:b/>
          <w:kern w:val="1"/>
          <w:sz w:val="32"/>
        </w:rPr>
        <w:t>三是梳理凝练我市产业发展技术需求。</w:t>
      </w:r>
      <w:r>
        <w:rPr>
          <w:rFonts w:hint="eastAsia" w:ascii="仿宋_GB2312" w:hAnsi="仿宋_GB2312" w:eastAsia="仿宋_GB2312" w:cs="仿宋_GB2312"/>
          <w:color w:val="000000"/>
          <w:sz w:val="32"/>
          <w:szCs w:val="32"/>
        </w:rPr>
        <w:t>围绕需求搭平台</w:t>
      </w:r>
      <w:r>
        <w:rPr>
          <w:rFonts w:hint="eastAsia" w:ascii="仿宋_GB2312" w:hAnsi="仿宋_GB2312" w:eastAsia="仿宋_GB2312" w:cs="仿宋_GB2312"/>
          <w:b/>
          <w:bCs/>
          <w:color w:val="000000"/>
        </w:rPr>
        <w:t>。</w:t>
      </w:r>
      <w:r>
        <w:rPr>
          <w:rFonts w:hint="eastAsia" w:ascii="仿宋_GB2312" w:hAnsi="仿宋_GB2312" w:eastAsia="仿宋_GB2312" w:cs="仿宋_GB2312"/>
          <w:color w:val="000000"/>
          <w:sz w:val="32"/>
          <w:szCs w:val="32"/>
        </w:rPr>
        <w:t>围绕我市区县产业基础、产业优势，结合目前农业生产分散经营、土地集约化程度低的现状特点，以产业发展为要求，充分考虑现有产业集中度和未来发展趋势，凝练重大技术需求，加快科技成果集成、技术创新步伐，进一步与农业高校、科研院所、农民经营主体、社会化服务组织加强合作，优势互补，有计划、有针对性的引进外部优势科技资源。</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eastAsia" w:ascii="仿宋_GB2312" w:hAnsi="仿宋" w:eastAsia="仿宋_GB2312" w:cs="仿宋"/>
          <w:kern w:val="1"/>
          <w:sz w:val="32"/>
        </w:rPr>
      </w:pPr>
      <w:r>
        <w:rPr>
          <w:rFonts w:hint="eastAsia" w:ascii="仿宋_GB2312" w:hAnsi="仿宋" w:eastAsia="仿宋_GB2312" w:cs="仿宋"/>
          <w:b/>
          <w:kern w:val="1"/>
          <w:sz w:val="32"/>
        </w:rPr>
        <w:t>四是建设农业科技试验示范基地。</w:t>
      </w:r>
      <w:r>
        <w:rPr>
          <w:rFonts w:hint="eastAsia" w:ascii="仿宋_GB2312" w:hAnsi="仿宋" w:eastAsia="仿宋_GB2312" w:cs="仿宋"/>
          <w:kern w:val="1"/>
          <w:sz w:val="32"/>
        </w:rPr>
        <w:t>围绕确定的农业主导产业和特色产业发展需要，按照一业为主、多种示范的原则，依托“现有试验示范基地、良种繁育场、种植大户、家庭农场、农民专业合作组织”等新型农业经营主体，按照具备较好的基础设施、较强的技术力量和适当规模的选择条件，建设试验示范基地，使其成为农业新品种、新技术、新机具和新设备引进试验、示范和技术培训基地，成为农业科技成果展示宣传基地，成为大学生就业创业基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感谢您对农业农村工作的重视和关心，希望多提宝贵意见和建议，共同推进我市农业科技事业的发展和进步。</w:t>
      </w:r>
    </w:p>
    <w:p>
      <w:pPr>
        <w:spacing w:line="560" w:lineRule="exact"/>
        <w:ind w:firstLine="640" w:firstLineChars="200"/>
        <w:rPr>
          <w:rFonts w:hint="eastAsia" w:ascii="仿宋" w:hAnsi="仿宋" w:eastAsia="仿宋"/>
          <w:kern w:val="0"/>
          <w:sz w:val="32"/>
          <w:szCs w:val="32"/>
        </w:rPr>
      </w:pPr>
    </w:p>
    <w:p>
      <w:pPr>
        <w:spacing w:line="560" w:lineRule="exact"/>
        <w:ind w:firstLine="640" w:firstLineChars="200"/>
        <w:rPr>
          <w:rFonts w:hint="eastAsia" w:ascii="仿宋" w:hAnsi="仿宋" w:eastAsia="仿宋"/>
          <w:kern w:val="0"/>
          <w:sz w:val="32"/>
          <w:szCs w:val="32"/>
        </w:rPr>
      </w:pPr>
    </w:p>
    <w:p>
      <w:pPr>
        <w:spacing w:line="560" w:lineRule="exact"/>
        <w:ind w:firstLine="4480" w:firstLineChars="14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渭南市农业农村局</w:t>
      </w:r>
    </w:p>
    <w:p>
      <w:pPr>
        <w:spacing w:line="560" w:lineRule="exact"/>
        <w:ind w:firstLine="4480" w:firstLineChars="14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日</w:t>
      </w:r>
    </w:p>
    <w:p>
      <w:pPr>
        <w:spacing w:line="560" w:lineRule="exact"/>
        <w:jc w:val="left"/>
        <w:rPr>
          <w:rFonts w:hint="eastAsia" w:ascii="仿宋_GB2312" w:hAnsi="仿宋_GB2312" w:eastAsia="仿宋_GB2312" w:cs="仿宋_GB2312"/>
          <w:sz w:val="32"/>
          <w:szCs w:val="32"/>
        </w:rPr>
      </w:pPr>
    </w:p>
    <w:p>
      <w:pPr>
        <w:spacing w:line="6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（联系人：市农业农村局 李月健   电话：</w:t>
      </w:r>
      <w:r>
        <w:rPr>
          <w:rFonts w:hint="eastAsia" w:ascii="仿宋_GB2312" w:hAnsi="仿宋_GB2312" w:eastAsia="仿宋_GB2312" w:cs="仿宋_GB2312"/>
          <w:sz w:val="32"/>
          <w:szCs w:val="32"/>
          <w:lang w:val="en-US" w:eastAsia="zh-CN"/>
        </w:rPr>
        <w:t>2930334</w:t>
      </w:r>
      <w:r>
        <w:rPr>
          <w:rFonts w:hint="eastAsia" w:ascii="仿宋_GB2312" w:hAnsi="仿宋_GB2312" w:eastAsia="仿宋_GB2312" w:cs="仿宋_GB2312"/>
          <w:sz w:val="32"/>
          <w:szCs w:val="32"/>
        </w:rPr>
        <w:t>）</w:t>
      </w:r>
    </w:p>
    <w:p>
      <w:pPr>
        <w:spacing w:line="560" w:lineRule="exact"/>
        <w:jc w:val="left"/>
        <w:rPr>
          <w:rFonts w:hint="eastAsia" w:ascii="仿宋_GB2312" w:hAnsi="仿宋_GB2312" w:eastAsia="仿宋_GB2312" w:cs="仿宋_GB2312"/>
          <w:sz w:val="32"/>
          <w:szCs w:val="32"/>
        </w:rPr>
      </w:pPr>
    </w:p>
    <w:p>
      <w:pPr>
        <w:spacing w:line="560" w:lineRule="exact"/>
        <w:jc w:val="left"/>
        <w:rPr>
          <w:rFonts w:hint="eastAsia" w:ascii="仿宋_GB2312" w:hAnsi="仿宋_GB2312" w:eastAsia="仿宋_GB2312" w:cs="仿宋_GB2312"/>
          <w:sz w:val="32"/>
          <w:szCs w:val="32"/>
        </w:rPr>
      </w:pPr>
    </w:p>
    <w:p>
      <w:pPr>
        <w:spacing w:line="560" w:lineRule="exact"/>
        <w:jc w:val="left"/>
        <w:rPr>
          <w:rFonts w:hint="eastAsia" w:ascii="仿宋_GB2312" w:hAnsi="仿宋_GB2312" w:eastAsia="仿宋_GB2312" w:cs="仿宋_GB2312"/>
          <w:sz w:val="32"/>
          <w:szCs w:val="32"/>
        </w:rPr>
      </w:pPr>
    </w:p>
    <w:p>
      <w:pPr>
        <w:spacing w:line="560" w:lineRule="exact"/>
        <w:jc w:val="left"/>
        <w:rPr>
          <w:rFonts w:hint="eastAsia" w:ascii="仿宋_GB2312" w:hAnsi="仿宋_GB2312" w:eastAsia="仿宋_GB2312" w:cs="仿宋_GB2312"/>
          <w:sz w:val="32"/>
          <w:szCs w:val="32"/>
        </w:rPr>
      </w:pPr>
    </w:p>
    <w:p>
      <w:pPr>
        <w:spacing w:line="600" w:lineRule="exact"/>
        <w:ind w:firstLine="5120" w:firstLineChars="1600"/>
        <w:jc w:val="left"/>
        <w:rPr>
          <w:rFonts w:hint="eastAsia" w:ascii="仿宋" w:hAnsi="仿宋" w:eastAsia="仿宋"/>
          <w:sz w:val="32"/>
          <w:szCs w:val="32"/>
        </w:rPr>
      </w:pPr>
    </w:p>
    <w:p>
      <w:pPr>
        <w:spacing w:line="600" w:lineRule="exact"/>
        <w:ind w:firstLine="5120" w:firstLineChars="1600"/>
        <w:jc w:val="left"/>
        <w:rPr>
          <w:rFonts w:hint="eastAsia" w:ascii="仿宋" w:hAnsi="仿宋" w:eastAsia="仿宋"/>
          <w:sz w:val="32"/>
          <w:szCs w:val="32"/>
        </w:rPr>
      </w:pPr>
    </w:p>
    <w:p>
      <w:pPr>
        <w:spacing w:line="600" w:lineRule="exact"/>
        <w:ind w:firstLine="5120" w:firstLineChars="1600"/>
        <w:jc w:val="left"/>
        <w:rPr>
          <w:rFonts w:hint="eastAsia" w:ascii="仿宋" w:hAnsi="仿宋" w:eastAsia="仿宋"/>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tbl>
      <w:tblPr>
        <w:tblStyle w:val="6"/>
        <w:tblpPr w:leftFromText="180" w:rightFromText="180" w:vertAnchor="text" w:horzAnchor="margin" w:tblpY="361"/>
        <w:tblW w:w="0" w:type="auto"/>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80" w:hRule="exact"/>
        </w:trPr>
        <w:tc>
          <w:tcPr>
            <w:tcW w:w="9060" w:type="dxa"/>
            <w:vAlign w:val="center"/>
          </w:tcPr>
          <w:p>
            <w:pPr>
              <w:widowControl/>
              <w:ind w:firstLine="280" w:firstLineChars="100"/>
              <w:rPr>
                <w:rFonts w:ascii="仿宋_GB2312" w:eastAsia="仿宋_GB2312"/>
                <w:sz w:val="28"/>
                <w:szCs w:val="28"/>
              </w:rPr>
            </w:pPr>
            <w:r>
              <w:rPr>
                <w:rFonts w:hint="eastAsia" w:ascii="仿宋_GB2312" w:eastAsia="仿宋_GB2312"/>
                <w:sz w:val="28"/>
                <w:szCs w:val="28"/>
              </w:rPr>
              <w:t>抄送：市政府办公室，市政协提案工作委员会。</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59" w:hRule="exact"/>
        </w:trPr>
        <w:tc>
          <w:tcPr>
            <w:tcW w:w="9060" w:type="dxa"/>
            <w:vAlign w:val="center"/>
          </w:tcPr>
          <w:p>
            <w:pPr>
              <w:widowControl/>
              <w:ind w:firstLine="280" w:firstLineChars="100"/>
              <w:rPr>
                <w:rFonts w:ascii="仿宋_GB2312" w:eastAsia="仿宋_GB2312"/>
                <w:sz w:val="28"/>
                <w:szCs w:val="28"/>
              </w:rPr>
            </w:pPr>
            <w:r>
              <w:rPr>
                <w:rFonts w:hint="eastAsia" w:ascii="仿宋_GB2312" w:eastAsia="仿宋_GB2312"/>
                <w:sz w:val="28"/>
                <w:szCs w:val="28"/>
              </w:rPr>
              <w:t>渭南市农业农村局办公室                    2021年7月14日印发</w:t>
            </w:r>
          </w:p>
        </w:tc>
      </w:tr>
    </w:tbl>
    <w:p>
      <w:pPr>
        <w:spacing w:line="600" w:lineRule="exact"/>
        <w:rPr>
          <w:rFonts w:eastAsia="仿宋_GB2312"/>
          <w:sz w:val="32"/>
          <w:szCs w:val="32"/>
        </w:rPr>
      </w:pPr>
    </w:p>
    <w:sectPr>
      <w:footerReference r:id="rId4" w:type="default"/>
      <w:pgSz w:w="11906" w:h="16838"/>
      <w:pgMar w:top="2098" w:right="1474" w:bottom="1985" w:left="1588" w:header="851" w:footer="992" w:gutter="0"/>
      <w:pgNumType w:fmt="numberInDash"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1312" behindDoc="0" locked="0" layoutInCell="1" allowOverlap="1">
              <wp:simplePos x="0" y="0"/>
              <wp:positionH relativeFrom="margin">
                <wp:posOffset>2402205</wp:posOffset>
              </wp:positionH>
              <wp:positionV relativeFrom="paragraph">
                <wp:posOffset>-105410</wp:posOffset>
              </wp:positionV>
              <wp:extent cx="1828800" cy="1828800"/>
              <wp:effectExtent l="0" t="0" r="0" b="0"/>
              <wp:wrapNone/>
              <wp:docPr id="10"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pPr>
                        </w:p>
                        <w:p>
                          <w:pPr>
                            <w:pStyle w:val="3"/>
                          </w:pPr>
                        </w:p>
                      </w:txbxContent>
                    </wps:txbx>
                    <wps:bodyPr wrap="none" lIns="0" tIns="0" rIns="0" bIns="0" upright="0">
                      <a:spAutoFit/>
                    </wps:bodyPr>
                  </wps:wsp>
                </a:graphicData>
              </a:graphic>
            </wp:anchor>
          </w:drawing>
        </mc:Choice>
        <mc:Fallback>
          <w:pict>
            <v:shape id="文本框 23" o:spid="_x0000_s1026" o:spt="202" type="#_x0000_t202" style="position:absolute;left:0pt;margin-left:189.15pt;margin-top:-8.3pt;height:144pt;width:144pt;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RDJ98kBAACb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koieMWJ37++eP86/H88J0s&#10;32SB+gA15t0FzEzDez9g8uwHdGbeg4o2f5ERwThinS7yyiERkR+tlqtVhSGBsfmC+OzpeYiQPkhv&#10;STYaGnF+RVZ+/ARpTJ1TcjXnb7UxZYbG/eVAzOxhufexx2ylYTdMhHa+PSGfHkffUIebTon56FBZ&#10;7C/NRpyN3WwcQtT7rqxRrgfh3SFhE6W3XGGEnQrjzAq7ab/yUvx5L1lP/9Tm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JEMn3yQEAAJsDAAAOAAAAAAAAAAEAIAAAAB4BAABkcnMvZTJvRG9j&#10;LnhtbFBLBQYAAAAABgAGAFkBAABZBQAAAAA=&#10;">
              <v:fill on="f" focussize="0,0"/>
              <v:stroke on="f"/>
              <v:imagedata o:title=""/>
              <o:lock v:ext="edit" aspectratio="f"/>
              <v:textbox inset="0mm,0mm,0mm,0mm" style="mso-fit-shape-to-text:t;">
                <w:txbxContent>
                  <w:p>
                    <w:pPr>
                      <w:pStyle w:val="3"/>
                    </w:pPr>
                  </w:p>
                  <w:p>
                    <w:pPr>
                      <w:pStyle w:val="3"/>
                    </w:pPr>
                  </w:p>
                </w:txbxContent>
              </v:textbox>
            </v:shape>
          </w:pict>
        </mc:Fallback>
      </mc:AlternateContent>
    </w:r>
    <w:r>
      <w:rPr>
        <w:sz w:val="18"/>
      </w:rPr>
      <mc:AlternateContent>
        <mc:Choice Requires="wps">
          <w:drawing>
            <wp:anchor distT="0" distB="0" distL="114300" distR="114300" simplePos="0" relativeHeight="251662336" behindDoc="0" locked="0" layoutInCell="1" allowOverlap="1">
              <wp:simplePos x="0" y="0"/>
              <wp:positionH relativeFrom="margin">
                <wp:posOffset>2444750</wp:posOffset>
              </wp:positionH>
              <wp:positionV relativeFrom="paragraph">
                <wp:posOffset>-62865</wp:posOffset>
              </wp:positionV>
              <wp:extent cx="1828800" cy="1828800"/>
              <wp:effectExtent l="0" t="0" r="0" b="0"/>
              <wp:wrapNone/>
              <wp:docPr id="9"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ascii="宋体" w:hAnsi="宋体" w:eastAsia="宋体" w:cs="宋体"/>
                              <w:sz w:val="28"/>
                              <w:szCs w:val="28"/>
                            </w:rPr>
                          </w:pPr>
                        </w:p>
                      </w:txbxContent>
                    </wps:txbx>
                    <wps:bodyPr wrap="none" lIns="0" tIns="0" rIns="0" bIns="0" upright="0">
                      <a:spAutoFit/>
                    </wps:bodyPr>
                  </wps:wsp>
                </a:graphicData>
              </a:graphic>
            </wp:anchor>
          </w:drawing>
        </mc:Choice>
        <mc:Fallback>
          <w:pict>
            <v:shape id="文本框 22" o:spid="_x0000_s1026" o:spt="202" type="#_x0000_t202" style="position:absolute;left:0pt;margin-left:192.5pt;margin-top:-4.95pt;height:144pt;width:144pt;mso-position-horizontal-relative:margin;mso-wrap-style:none;z-index:251662336;mso-width-relative:page;mso-height-relative:page;" filled="f" stroked="f" coordsize="21600,21600" o:gfxdata="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AsBgz/TAAAABwEAAA8AAAAAAAAAAQAgAAAAIgAAAGRycy9kb3ducmV2&#10;LnhtbFBLAQIUABQAAAAIAIdO4kCQFs6UyAEAAJoDAAAOAAAAAAAAAAEAIAAAACIBAABkcnMvZTJv&#10;RG9jLnhtbFBLBQYAAAAABgAGAFkBAABcBQAAAAA=&#10;">
              <v:fill on="f" focussize="0,0"/>
              <v:stroke on="f"/>
              <v:imagedata o:title=""/>
              <o:lock v:ext="edit" aspectratio="f"/>
              <v:textbox inset="0mm,0mm,0mm,0mm" style="mso-fit-shape-to-text:t;">
                <w:txbxContent>
                  <w:p>
                    <w:pPr>
                      <w:pStyle w:val="3"/>
                      <w:rPr>
                        <w:rFonts w:hint="eastAsia" w:ascii="宋体" w:hAnsi="宋体" w:eastAsia="宋体" w:cs="宋体"/>
                        <w:sz w:val="28"/>
                        <w:szCs w:val="28"/>
                      </w:rPr>
                    </w:pP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3"/>
                          </w:pPr>
                        </w:p>
                      </w:txbxContent>
                    </wps:txbx>
                    <wps:bodyPr vert="horz" wrap="none" lIns="0" tIns="0" rIns="0" bIns="0" anchor="t" anchorCtr="0" upright="0">
                      <a:spAutoFit/>
                    </wps:bodyPr>
                  </wps:wsp>
                </a:graphicData>
              </a:graphic>
            </wp:anchor>
          </w:drawing>
        </mc:Choice>
        <mc:Fallback>
          <w:pict>
            <v:shape id="文本框 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OqXm5zwAAAAUBAAAP&#10;AAAAAAAAAAEAIAAAACIAAABkcnMvZG93bnJldi54bWxQSwECFAAUAAAACACHTuJAquPPV+gBAADJ&#10;AwAADgAAAAAAAAABACAAAAAeAQAAZHJzL2Uyb0RvYy54bWxQSwUGAAAAAAYABgBZAQAAeAUAAAAA&#10;">
              <v:fill on="f" focussize="0,0"/>
              <v:stroke on="f"/>
              <v:imagedata o:title=""/>
              <o:lock v:ext="edit" aspectratio="f"/>
              <v:textbox inset="0mm,0mm,0mm,0mm" style="mso-fit-shape-to-text:t;">
                <w:txbxContent>
                  <w:p>
                    <w:pPr>
                      <w:pStyle w:val="3"/>
                    </w:pPr>
                  </w:p>
                </w:txbxContent>
              </v:textbox>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pPr>
                        </w:p>
                        <w:p>
                          <w:pPr>
                            <w:pStyle w:val="3"/>
                          </w:pPr>
                        </w:p>
                      </w:txbxContent>
                    </wps:txbx>
                    <wps:bodyPr wrap="none" lIns="0" tIns="0" rIns="0" bIns="0" upright="0">
                      <a:spAutoFit/>
                    </wps:bodyPr>
                  </wps:wsp>
                </a:graphicData>
              </a:graphic>
            </wp:anchor>
          </w:drawing>
        </mc:Choice>
        <mc:Fallback>
          <w:pict>
            <v:shape id="文本框 20"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Kpri5LIAQAAmgMAAA4AAAAAAAAAAQAgAAAAHgEAAGRycy9lMm9Eb2Mu&#10;eG1sUEsFBgAAAAAGAAYAWQEAAFgFAAAAAA==&#10;">
              <v:fill on="f" focussize="0,0"/>
              <v:stroke on="f"/>
              <v:imagedata o:title=""/>
              <o:lock v:ext="edit" aspectratio="f"/>
              <v:textbox inset="0mm,0mm,0mm,0mm" style="mso-fit-shape-to-text:t;">
                <w:txbxContent>
                  <w:p>
                    <w:pPr>
                      <w:pStyle w:val="3"/>
                    </w:pPr>
                  </w:p>
                  <w:p>
                    <w:pPr>
                      <w:pStyle w:val="3"/>
                    </w:pP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ascii="宋体" w:hAnsi="宋体" w:eastAsia="宋体" w:cs="宋体"/>
                              <w:sz w:val="28"/>
                              <w:szCs w:val="28"/>
                            </w:rPr>
                          </w:pPr>
                        </w:p>
                      </w:txbxContent>
                    </wps:txbx>
                    <wps:bodyPr wrap="none" lIns="0" tIns="0" rIns="0" bIns="0" upright="0">
                      <a:spAutoFit/>
                    </wps:bodyPr>
                  </wps:wsp>
                </a:graphicData>
              </a:graphic>
            </wp:anchor>
          </w:drawing>
        </mc:Choice>
        <mc:Fallback>
          <w:pict>
            <v:shape id="文本框 21"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v+tc8gBAACa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ptKI7dcYsDv/z8cfn15/L7O1kt&#10;sz59gBrT7gMmpuGdH3BrZj+gM9MeVLT5i4QIxlHd81VdOSQi8qP1ar2uMCQwNl8Qnz08DxHSe+kt&#10;yUZDI46vqMpPHyGNqXNKrub8nTamjNC4fxyImT0s9z72mK007IeJ0N63Z+TT4+Qb6nDRKTEfHAqb&#10;l2Q24mzsZ+MYoj50ZYtyPQi3x4RNlN5yhRF2KowjK+ym9co78fhesh5+qe1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r/rXPIAQAAmgMAAA4AAAAAAAAAAQAgAAAAHgEAAGRycy9lMm9Eb2Mu&#10;eG1sUEsFBgAAAAAGAAYAWQEAAFgFAAAAAA==&#10;">
              <v:fill on="f" focussize="0,0"/>
              <v:stroke on="f"/>
              <v:imagedata o:title=""/>
              <o:lock v:ext="edit" aspectratio="f"/>
              <v:textbox inset="0mm,0mm,0mm,0mm" style="mso-fit-shape-to-text:t;">
                <w:txbxContent>
                  <w:p>
                    <w:pPr>
                      <w:pStyle w:val="3"/>
                      <w:rPr>
                        <w:rFonts w:hint="eastAsia" w:ascii="宋体" w:hAnsi="宋体" w:eastAsia="宋体" w:cs="宋体"/>
                        <w:sz w:val="28"/>
                        <w:szCs w:val="28"/>
                      </w:rPr>
                    </w:pP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asciiTheme="majorEastAsia" w:hAnsiTheme="majorEastAsia" w:eastAsiaTheme="majorEastAsia" w:cstheme="majorEastAsia"/>
                              <w:sz w:val="28"/>
                              <w:szCs w:val="28"/>
                            </w:rPr>
                          </w:pPr>
                        </w:p>
                      </w:txbxContent>
                    </wps:txbx>
                    <wps:bodyPr wrap="none" lIns="0" tIns="0" rIns="0" bIns="0" upright="0">
                      <a:spAutoFit/>
                    </wps:bodyPr>
                  </wps:wsp>
                </a:graphicData>
              </a:graphic>
            </wp:anchor>
          </w:drawing>
        </mc:Choice>
        <mc:Fallback>
          <w:pict>
            <v:shape id="文本框 24"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3nfckBAACbAwAADgAAAGRycy9lMm9Eb2MueG1srVPNjtMwEL4j8Q6W&#10;79Rph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VhS4rjFiV++f7v8+HX5+ZWs&#10;XmeB+gA15j0EzEzDnR8wefYDOjPvQUWbv8iIYBzlPV/llUMiIj9ar9brCkMCY/MF8dnj8xAhvZXe&#10;kmw0NOL8iqz89B7SmDqn5GrO32tjygyN+8uBmNnDcu9jj9lKw36YCO19e0Y+PY6+oQ43nRLzzqGy&#10;eUtmI87GfjaOIepDV9Yo14Nwe0zYROktVxhhp8I4s8Ju2q+8FH/eS9bjP7X9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n7ed9yQEAAJsDAAAOAAAAAAAAAAEAIAAAAB4BAABkcnMvZTJvRG9j&#10;LnhtbFBLBQYAAAAABgAGAFkBAABZBQAAAAA=&#10;">
              <v:fill on="f" focussize="0,0"/>
              <v:stroke on="f"/>
              <v:imagedata o:title=""/>
              <o:lock v:ext="edit" aspectratio="f"/>
              <v:textbox inset="0mm,0mm,0mm,0mm" style="mso-fit-shape-to-text:t;">
                <w:txbxContent>
                  <w:p>
                    <w:pPr>
                      <w:pStyle w:val="3"/>
                      <w:rPr>
                        <w:rFonts w:hint="eastAsia" w:asciiTheme="majorEastAsia" w:hAnsiTheme="majorEastAsia" w:eastAsiaTheme="majorEastAsia" w:cstheme="majorEastAsia"/>
                        <w:sz w:val="28"/>
                        <w:szCs w:val="28"/>
                      </w:rPr>
                    </w:pP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
                      </w:txbxContent>
                    </wps:txbx>
                    <wps:bodyPr wrap="none" lIns="0" tIns="0" rIns="0" bIns="0" upright="0">
                      <a:spAutoFit/>
                    </wps:bodyPr>
                  </wps:wsp>
                </a:graphicData>
              </a:graphic>
            </wp:anchor>
          </w:drawing>
        </mc:Choice>
        <mc:Fallback>
          <w:pict>
            <v:shape id="文本框 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NzFf+LIAQAAmwMAAA4AAAAAAAAAAQAgAAAAHgEAAGRycy9lMm9Eb2Mu&#10;eG1sUEsFBgAAAAAGAAYAWQEAAFgFAAAAAA==&#10;">
              <v:fill on="f" focussize="0,0"/>
              <v:stroke on="f"/>
              <v:imagedata o:title=""/>
              <o:lock v:ext="edit" aspectratio="f"/>
              <v:textbox inset="0mm,0mm,0mm,0mm" style="mso-fit-shape-to-text:t;">
                <w:txbxContent>
                  <w:p/>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2336" behindDoc="0" locked="0" layoutInCell="1" allowOverlap="1">
              <wp:simplePos x="0" y="0"/>
              <wp:positionH relativeFrom="margin">
                <wp:posOffset>-53340</wp:posOffset>
              </wp:positionH>
              <wp:positionV relativeFrom="paragraph">
                <wp:posOffset>-21590</wp:posOffset>
              </wp:positionV>
              <wp:extent cx="390525" cy="241935"/>
              <wp:effectExtent l="0" t="0" r="0" b="0"/>
              <wp:wrapNone/>
              <wp:docPr id="14" name="文本框 22"/>
              <wp:cNvGraphicFramePr/>
              <a:graphic xmlns:a="http://schemas.openxmlformats.org/drawingml/2006/main">
                <a:graphicData uri="http://schemas.microsoft.com/office/word/2010/wordprocessingShape">
                  <wps:wsp>
                    <wps:cNvSpPr txBox="1"/>
                    <wps:spPr>
                      <a:xfrm>
                        <a:off x="0" y="0"/>
                        <a:ext cx="390525" cy="241935"/>
                      </a:xfrm>
                      <a:prstGeom prst="rect">
                        <a:avLst/>
                      </a:prstGeom>
                      <a:noFill/>
                      <a:ln>
                        <a:noFill/>
                      </a:ln>
                    </wps:spPr>
                    <wps:txbx>
                      <w:txbxContent>
                        <w:p>
                          <w:pPr>
                            <w:pStyle w:val="3"/>
                            <w:rPr>
                              <w:rFonts w:hint="eastAsia" w:ascii="宋体" w:hAnsi="宋体" w:eastAsia="宋体" w:cs="宋体"/>
                              <w:sz w:val="28"/>
                              <w:szCs w:val="28"/>
                            </w:rPr>
                          </w:pPr>
                        </w:p>
                      </w:txbxContent>
                    </wps:txbx>
                    <wps:bodyPr wrap="square" lIns="0" tIns="0" rIns="0" bIns="0" upright="0">
                      <a:noAutofit/>
                    </wps:bodyPr>
                  </wps:wsp>
                </a:graphicData>
              </a:graphic>
            </wp:anchor>
          </w:drawing>
        </mc:Choice>
        <mc:Fallback>
          <w:pict>
            <v:shape id="文本框 22" o:spid="_x0000_s1026" o:spt="202" type="#_x0000_t202" style="position:absolute;left:0pt;margin-left:-4.2pt;margin-top:-1.7pt;height:19.05pt;width:30.75pt;mso-position-horizontal-relative:margin;z-index:251662336;mso-width-relative:page;mso-height-relative:page;" filled="f" stroked="f" coordsize="21600,21600" o:gfxdata="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DE8vM1gAAAAcBAAAPAAAAAAAAAAEAIAAAACIAAABk&#10;cnMvZG93bnJldi54bWxQSwECFAAUAAAACACHTuJA7RJon88BAACbAwAADgAAAAAAAAABACAAAAAl&#10;AQAAZHJzL2Uyb0RvYy54bWxQSwUGAAAAAAYABgBZAQAAZgUAAAAA&#10;">
              <v:fill on="f" focussize="0,0"/>
              <v:stroke on="f"/>
              <v:imagedata o:title=""/>
              <o:lock v:ext="edit" aspectratio="f"/>
              <v:textbox inset="0mm,0mm,0mm,0mm">
                <w:txbxContent>
                  <w:p>
                    <w:pPr>
                      <w:pStyle w:val="3"/>
                      <w:rPr>
                        <w:rFonts w:hint="eastAsia" w:ascii="宋体" w:hAnsi="宋体" w:eastAsia="宋体" w:cs="宋体"/>
                        <w:sz w:val="28"/>
                        <w:szCs w:val="28"/>
                      </w:rPr>
                    </w:pP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5"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3"/>
                          </w:pPr>
                        </w:p>
                      </w:txbxContent>
                    </wps:txbx>
                    <wps:bodyPr vert="horz" wrap="none" lIns="0" tIns="0" rIns="0" bIns="0" anchor="t" anchorCtr="0" upright="0">
                      <a:spAutoFit/>
                    </wps:bodyPr>
                  </wps:wsp>
                </a:graphicData>
              </a:graphic>
            </wp:anchor>
          </w:drawing>
        </mc:Choice>
        <mc:Fallback>
          <w:pict>
            <v:shape id="文本框 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AgUNqV5wEAAMkD&#10;AAAOAAAAAAAAAAEAIAAAAB4BAABkcnMvZTJvRG9jLnhtbFBLBQYAAAAABgAGAFkBAAB3BQAAAAA=&#10;">
              <v:fill on="f" focussize="0,0"/>
              <v:stroke on="f"/>
              <v:imagedata o:title=""/>
              <o:lock v:ext="edit" aspectratio="f"/>
              <v:textbox inset="0mm,0mm,0mm,0mm" style="mso-fit-shape-to-text:t;">
                <w:txbxContent>
                  <w:p>
                    <w:pPr>
                      <w:pStyle w:val="3"/>
                    </w:pPr>
                  </w:p>
                </w:txbxContent>
              </v:textbox>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pPr>
                        </w:p>
                        <w:p>
                          <w:pPr>
                            <w:pStyle w:val="3"/>
                          </w:pPr>
                        </w:p>
                      </w:txbxContent>
                    </wps:txbx>
                    <wps:bodyPr wrap="none" lIns="0" tIns="0" rIns="0" bIns="0" upright="0">
                      <a:spAutoFit/>
                    </wps:bodyPr>
                  </wps:wsp>
                </a:graphicData>
              </a:graphic>
            </wp:anchor>
          </w:drawing>
        </mc:Choice>
        <mc:Fallback>
          <w:pict>
            <v:shape id="文本框 20"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P8C2wjIAQAAmwMAAA4AAAAAAAAAAQAgAAAAHgEAAGRycy9lMm9Eb2Mu&#10;eG1sUEsFBgAAAAAGAAYAWQEAAFgFAAAAAA==&#10;">
              <v:fill on="f" focussize="0,0"/>
              <v:stroke on="f"/>
              <v:imagedata o:title=""/>
              <o:lock v:ext="edit" aspectratio="f"/>
              <v:textbox inset="0mm,0mm,0mm,0mm" style="mso-fit-shape-to-text:t;">
                <w:txbxContent>
                  <w:p>
                    <w:pPr>
                      <w:pStyle w:val="3"/>
                    </w:pPr>
                  </w:p>
                  <w:p>
                    <w:pPr>
                      <w:pStyle w:val="3"/>
                    </w:pP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ascii="宋体" w:hAnsi="宋体" w:eastAsia="宋体" w:cs="宋体"/>
                              <w:sz w:val="28"/>
                              <w:szCs w:val="28"/>
                            </w:rPr>
                          </w:pPr>
                        </w:p>
                      </w:txbxContent>
                    </wps:txbx>
                    <wps:bodyPr wrap="none" lIns="0" tIns="0" rIns="0" bIns="0" upright="0">
                      <a:spAutoFit/>
                    </wps:bodyPr>
                  </wps:wsp>
                </a:graphicData>
              </a:graphic>
            </wp:anchor>
          </w:drawing>
        </mc:Choice>
        <mc:Fallback>
          <w:pict>
            <v:shape id="文本框 21"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XYR7ZyQEAAJsDAAAOAAAAAAAAAAEAIAAAAB4BAABkcnMvZTJvRG9j&#10;LnhtbFBLBQYAAAAABgAGAFkBAABZBQAAAAA=&#10;">
              <v:fill on="f" focussize="0,0"/>
              <v:stroke on="f"/>
              <v:imagedata o:title=""/>
              <o:lock v:ext="edit" aspectratio="f"/>
              <v:textbox inset="0mm,0mm,0mm,0mm" style="mso-fit-shape-to-text:t;">
                <w:txbxContent>
                  <w:p>
                    <w:pPr>
                      <w:pStyle w:val="3"/>
                      <w:rPr>
                        <w:rFonts w:hint="eastAsia" w:ascii="宋体" w:hAnsi="宋体" w:eastAsia="宋体" w:cs="宋体"/>
                        <w:sz w:val="28"/>
                        <w:szCs w:val="28"/>
                      </w:rPr>
                    </w:pPr>
                  </w:p>
                </w:txbxContent>
              </v:textbox>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8"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pPr>
                        </w:p>
                        <w:p>
                          <w:pPr>
                            <w:pStyle w:val="3"/>
                          </w:pPr>
                        </w:p>
                      </w:txbxContent>
                    </wps:txbx>
                    <wps:bodyPr wrap="none" lIns="0" tIns="0" rIns="0" bIns="0" upright="0">
                      <a:spAutoFit/>
                    </wps:bodyPr>
                  </wps:wsp>
                </a:graphicData>
              </a:graphic>
            </wp:anchor>
          </w:drawing>
        </mc:Choice>
        <mc:Fallback>
          <w:pict>
            <v:shape id="文本框 23"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DrNFckBAACb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k4d8ctTvz888f51+P54TtZ&#10;vskC9QFqzLsLmJmG937A5NkP6My8BxVt/iIjgnGU93SRVw6JiPxotVytKgwJjM0XxGdPz0OE9EF6&#10;S7LR0IjzK7Ly4ydIY+qckqs5f6uNKTM07i8HYmYPy72PPWYrDbthIrTz7Qn59Dj6hjrcdErMR4fK&#10;5i2ZjTgbu9k4hKj3XVmjXA/Cu0PCJkpvucIIOxXGmRV2037lpfjzXrKe/qnN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EOs0VyQEAAJsDAAAOAAAAAAAAAAEAIAAAAB4BAABkcnMvZTJvRG9j&#10;LnhtbFBLBQYAAAAABgAGAFkBAABZBQAAAAA=&#10;">
              <v:fill on="f" focussize="0,0"/>
              <v:stroke on="f"/>
              <v:imagedata o:title=""/>
              <o:lock v:ext="edit" aspectratio="f"/>
              <v:textbox inset="0mm,0mm,0mm,0mm" style="mso-fit-shape-to-text:t;">
                <w:txbxContent>
                  <w:p>
                    <w:pPr>
                      <w:pStyle w:val="3"/>
                    </w:pPr>
                  </w:p>
                  <w:p>
                    <w:pPr>
                      <w:pStyle w:val="3"/>
                    </w:pP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asciiTheme="majorEastAsia" w:hAnsiTheme="majorEastAsia" w:eastAsiaTheme="majorEastAsia" w:cstheme="majorEastAsia"/>
                              <w:sz w:val="28"/>
                              <w:szCs w:val="28"/>
                            </w:rPr>
                          </w:pPr>
                        </w:p>
                      </w:txbxContent>
                    </wps:txbx>
                    <wps:bodyPr wrap="none" lIns="0" tIns="0" rIns="0" bIns="0" upright="0">
                      <a:spAutoFit/>
                    </wps:bodyPr>
                  </wps:wsp>
                </a:graphicData>
              </a:graphic>
            </wp:anchor>
          </w:drawing>
        </mc:Choice>
        <mc:Fallback>
          <w:pict>
            <v:shape id="文本框 24"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asfjn8oBAACbAwAADgAAAAAAAAABACAAAAAeAQAAZHJzL2Uyb0Rv&#10;Yy54bWxQSwUGAAAAAAYABgBZAQAAWgUAAAAA&#10;">
              <v:fill on="f" focussize="0,0"/>
              <v:stroke on="f"/>
              <v:imagedata o:title=""/>
              <o:lock v:ext="edit" aspectratio="f"/>
              <v:textbox inset="0mm,0mm,0mm,0mm" style="mso-fit-shape-to-text:t;">
                <w:txbxContent>
                  <w:p>
                    <w:pPr>
                      <w:pStyle w:val="3"/>
                      <w:rPr>
                        <w:rFonts w:hint="eastAsia" w:asciiTheme="majorEastAsia" w:hAnsiTheme="majorEastAsia" w:eastAsiaTheme="majorEastAsia" w:cstheme="majorEastAsia"/>
                        <w:sz w:val="28"/>
                        <w:szCs w:val="28"/>
                      </w:rPr>
                    </w:pP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
                      </w:txbxContent>
                    </wps:txbx>
                    <wps:bodyPr wrap="none" lIns="0" tIns="0" rIns="0" bIns="0" upright="0">
                      <a:spAutoFit/>
                    </wps:bodyPr>
                  </wps:wsp>
                </a:graphicData>
              </a:graphic>
            </wp:anchor>
          </w:drawing>
        </mc:Choice>
        <mc:Fallback>
          <w:pict>
            <v:shape id="文本框 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wHxKHyQEAAJsDAAAOAAAAAAAAAAEAIAAAAB4BAABkcnMvZTJvRG9j&#10;LnhtbFBLBQYAAAAABgAGAFkBAABZBQAAAAA=&#10;">
              <v:fill on="f" focussize="0,0"/>
              <v:stroke on="f"/>
              <v:imagedata o:title=""/>
              <o:lock v:ext="edit" aspectratio="f"/>
              <v:textbox inset="0mm,0mm,0mm,0mm" style="mso-fit-shape-to-text:t;">
                <w:txbxContent>
                  <w:p/>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mirrorMargin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38F"/>
    <w:rsid w:val="000145D1"/>
    <w:rsid w:val="00023731"/>
    <w:rsid w:val="000772AD"/>
    <w:rsid w:val="00091FF1"/>
    <w:rsid w:val="000A1C59"/>
    <w:rsid w:val="000D5189"/>
    <w:rsid w:val="001621EA"/>
    <w:rsid w:val="001728D2"/>
    <w:rsid w:val="001B3372"/>
    <w:rsid w:val="00237AFE"/>
    <w:rsid w:val="00265CFC"/>
    <w:rsid w:val="002B1D49"/>
    <w:rsid w:val="00326562"/>
    <w:rsid w:val="00347D70"/>
    <w:rsid w:val="0037548D"/>
    <w:rsid w:val="004334B1"/>
    <w:rsid w:val="004934C0"/>
    <w:rsid w:val="005C46B9"/>
    <w:rsid w:val="005E74A4"/>
    <w:rsid w:val="00632642"/>
    <w:rsid w:val="00671287"/>
    <w:rsid w:val="00686728"/>
    <w:rsid w:val="00695D19"/>
    <w:rsid w:val="00702095"/>
    <w:rsid w:val="0073663A"/>
    <w:rsid w:val="007610B6"/>
    <w:rsid w:val="00806E6D"/>
    <w:rsid w:val="00875444"/>
    <w:rsid w:val="00890D12"/>
    <w:rsid w:val="008F0E37"/>
    <w:rsid w:val="00934173"/>
    <w:rsid w:val="00971244"/>
    <w:rsid w:val="00991F87"/>
    <w:rsid w:val="009E1066"/>
    <w:rsid w:val="00AC284A"/>
    <w:rsid w:val="00AE6FF8"/>
    <w:rsid w:val="00B72047"/>
    <w:rsid w:val="00B72825"/>
    <w:rsid w:val="00BE4A1C"/>
    <w:rsid w:val="00C64637"/>
    <w:rsid w:val="00C85435"/>
    <w:rsid w:val="00D300D7"/>
    <w:rsid w:val="00DC06A8"/>
    <w:rsid w:val="00DE438F"/>
    <w:rsid w:val="00E2467E"/>
    <w:rsid w:val="00E608C7"/>
    <w:rsid w:val="00E74606"/>
    <w:rsid w:val="00F471AA"/>
    <w:rsid w:val="015B1E24"/>
    <w:rsid w:val="01AC6294"/>
    <w:rsid w:val="039A1DB7"/>
    <w:rsid w:val="041A35A1"/>
    <w:rsid w:val="07A503FF"/>
    <w:rsid w:val="07B80B23"/>
    <w:rsid w:val="12C218A3"/>
    <w:rsid w:val="185249F3"/>
    <w:rsid w:val="1BB117C2"/>
    <w:rsid w:val="1D2E1935"/>
    <w:rsid w:val="1F0F08FB"/>
    <w:rsid w:val="23382715"/>
    <w:rsid w:val="24C63BD2"/>
    <w:rsid w:val="2C442B3A"/>
    <w:rsid w:val="2D394C7F"/>
    <w:rsid w:val="2F063E9B"/>
    <w:rsid w:val="2FF4549B"/>
    <w:rsid w:val="3314273E"/>
    <w:rsid w:val="33B661C3"/>
    <w:rsid w:val="39431AAF"/>
    <w:rsid w:val="3D34172A"/>
    <w:rsid w:val="3D6F7732"/>
    <w:rsid w:val="449E17C7"/>
    <w:rsid w:val="47FB292F"/>
    <w:rsid w:val="4D364B59"/>
    <w:rsid w:val="4D7A7D04"/>
    <w:rsid w:val="4FE563D7"/>
    <w:rsid w:val="53CC0DEE"/>
    <w:rsid w:val="556966FC"/>
    <w:rsid w:val="5A0D0AAF"/>
    <w:rsid w:val="64A04439"/>
    <w:rsid w:val="67226625"/>
    <w:rsid w:val="6A9B176C"/>
    <w:rsid w:val="6C0225BD"/>
    <w:rsid w:val="6DD45C2A"/>
    <w:rsid w:val="71107B40"/>
    <w:rsid w:val="7C93207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pPr>
      <w:spacing w:after="120"/>
    </w:p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itle"/>
    <w:basedOn w:val="1"/>
    <w:qFormat/>
    <w:uiPriority w:val="0"/>
    <w:pPr>
      <w:spacing w:before="240" w:after="60"/>
      <w:jc w:val="center"/>
      <w:outlineLvl w:val="0"/>
    </w:pPr>
    <w:rPr>
      <w:rFonts w:ascii="Arial" w:hAnsi="Arial" w:eastAsia="宋体" w:cs="Times New Roman"/>
      <w:b/>
      <w:sz w:val="44"/>
    </w:r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character" w:customStyle="1" w:styleId="10">
    <w:name w:val="NormalCharacter"/>
    <w:semiHidden/>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340</Words>
  <Characters>1940</Characters>
  <Lines>16</Lines>
  <Paragraphs>4</Paragraphs>
  <TotalTime>10</TotalTime>
  <ScaleCrop>false</ScaleCrop>
  <LinksUpToDate>false</LinksUpToDate>
  <CharactersWithSpaces>2276</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2021-06-11T00:51:00Z</dcterms:created>
  <dc:creator>Administrator</dc:creator>
  <cp:lastModifiedBy>user</cp:lastModifiedBy>
  <cp:lastPrinted>2021-08-02T12:51:01Z</cp:lastPrinted>
  <dcterms:modified xsi:type="dcterms:W3CDTF">2021-08-02T12:52:47Z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00277FBB41664C1F92989901F145F3FF</vt:lpwstr>
  </property>
</Properties>
</file>