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陈 飞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121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对市五届政协六次会议第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381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张国栋</w:t>
      </w:r>
      <w:r>
        <w:rPr>
          <w:rFonts w:hint="eastAsia" w:ascii="仿宋_GB2312" w:eastAsia="仿宋_GB2312"/>
          <w:sz w:val="32"/>
          <w:szCs w:val="32"/>
        </w:rPr>
        <w:t>委员：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您好！</w:t>
      </w:r>
      <w:r>
        <w:rPr>
          <w:rFonts w:hint="eastAsia" w:ascii="仿宋_GB2312" w:eastAsia="仿宋_GB2312"/>
          <w:color w:val="000000"/>
          <w:sz w:val="32"/>
          <w:szCs w:val="32"/>
        </w:rPr>
        <w:t>首先感谢您对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我市</w:t>
      </w:r>
      <w:r>
        <w:rPr>
          <w:rFonts w:hint="eastAsia" w:ascii="仿宋_GB2312" w:eastAsia="仿宋_GB2312"/>
          <w:color w:val="000000"/>
          <w:sz w:val="32"/>
          <w:szCs w:val="32"/>
        </w:rPr>
        <w:t>农业农村工作的重视和支持。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推进农业产业发展</w:t>
      </w:r>
      <w:r>
        <w:rPr>
          <w:rFonts w:hint="eastAsia" w:ascii="仿宋_GB2312" w:eastAsia="仿宋_GB2312"/>
          <w:sz w:val="32"/>
          <w:szCs w:val="32"/>
        </w:rPr>
        <w:t>的提案》（第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381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</w:rPr>
        <w:t>收悉。现答复如下：</w:t>
      </w:r>
    </w:p>
    <w:p>
      <w:pPr>
        <w:spacing w:line="580" w:lineRule="exact"/>
        <w:ind w:firstLine="640" w:firstLineChars="200"/>
        <w:rPr>
          <w:rFonts w:hint="eastAsia" w:eastAsia="仿宋_GB2312"/>
          <w:sz w:val="32"/>
          <w:szCs w:val="32"/>
          <w:shd w:val="clear" w:color="auto" w:fill="FFFFFF"/>
        </w:rPr>
      </w:pPr>
      <w:r>
        <w:rPr>
          <w:rFonts w:hint="eastAsia" w:eastAsia="仿宋_GB2312"/>
          <w:sz w:val="32"/>
          <w:szCs w:val="32"/>
          <w:shd w:val="clear" w:color="auto" w:fill="FFFFFF"/>
        </w:rPr>
        <w:t>近年来，我局认真贯彻落实习近平总书记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关于</w:t>
      </w:r>
      <w:r>
        <w:rPr>
          <w:rFonts w:hint="eastAsia" w:ascii="仿宋_GB2312" w:eastAsia="仿宋_GB2312"/>
          <w:color w:val="000000"/>
          <w:sz w:val="32"/>
          <w:szCs w:val="32"/>
        </w:rPr>
        <w:t>“扎实推进特色现代农业建设”重要指示精神和省委、省政府决策部署，立足资源禀赋，强化要素集聚，大力实施“3+X”特色产业攻坚行动，持续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做优以苹果为代表的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五大区域品牌</w:t>
      </w:r>
      <w:r>
        <w:rPr>
          <w:rFonts w:hint="eastAsia" w:ascii="仿宋_GB2312" w:hAnsi="仿宋_GB2312" w:eastAsia="仿宋_GB2312" w:cs="仿宋_GB2312"/>
          <w:sz w:val="32"/>
          <w:szCs w:val="32"/>
        </w:rPr>
        <w:t>果业，做大以棚室栽培为代表的设施农业，做强以奶山羊为代表的畜牧业，</w:t>
      </w:r>
      <w:r>
        <w:rPr>
          <w:rFonts w:hint="eastAsia" w:eastAsia="仿宋_GB2312"/>
          <w:sz w:val="32"/>
          <w:szCs w:val="32"/>
          <w:shd w:val="clear" w:color="auto" w:fill="FFFFFF"/>
        </w:rPr>
        <w:t>大力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发展优势</w:t>
      </w:r>
      <w:r>
        <w:rPr>
          <w:rFonts w:eastAsia="仿宋_GB2312"/>
          <w:sz w:val="32"/>
          <w:szCs w:val="32"/>
          <w:shd w:val="clear" w:color="auto" w:fill="FFFFFF"/>
        </w:rPr>
        <w:t>特色产业</w:t>
      </w:r>
      <w:r>
        <w:rPr>
          <w:rFonts w:hint="eastAsia" w:eastAsia="仿宋_GB2312"/>
          <w:sz w:val="32"/>
          <w:szCs w:val="32"/>
          <w:shd w:val="clear" w:color="auto" w:fill="FFFFFF"/>
        </w:rPr>
        <w:t>，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培优农业品牌，</w:t>
      </w:r>
      <w:r>
        <w:rPr>
          <w:rFonts w:hint="eastAsia" w:eastAsia="仿宋_GB2312"/>
          <w:sz w:val="32"/>
          <w:szCs w:val="32"/>
          <w:shd w:val="clear" w:color="auto" w:fill="FFFFFF"/>
        </w:rPr>
        <w:t>加快推进特色现代农业发展</w:t>
      </w: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不断</w:t>
      </w:r>
      <w:r>
        <w:rPr>
          <w:rFonts w:hint="eastAsia" w:ascii="仿宋_GB2312" w:hAnsi="仿宋_GB2312" w:eastAsia="仿宋_GB2312" w:cs="仿宋_GB2312"/>
          <w:sz w:val="32"/>
          <w:szCs w:val="32"/>
        </w:rPr>
        <w:t>夯实乡村振兴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1、深入实施乡村振兴战略，大力发展特色农业产业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实施乡村振兴战略，产业兴旺是第一要务。我们围绕巩固脱贫攻坚成果与乡村振兴有效衔接，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深化“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3+X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”特色现代农业工程，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紧盯首位产业，优化产业布局，强化品种培优、品质提升、促进产业提档升级。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全市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水果面积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314.6万亩、产量358.1万吨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瓜菜产量136.7万吨，种植23个种类360多个品种，面积和产量稳居全省第一方阵。全市生猪存栏193万头，出栏95万头，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存栏牛、羊、家禽19.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万头、138.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8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万只、171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万只，肉蛋奶产量分别为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8.5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万吨、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6.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9万吨、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20.6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万吨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水产养殖面积8.9万亩，水产品产量2.2万吨。</w:t>
      </w:r>
      <w:r>
        <w:rPr>
          <w:rStyle w:val="12"/>
          <w:rFonts w:hint="eastAsia" w:ascii="仿宋" w:hAnsi="仿宋" w:eastAsia="仿宋" w:cs="仿宋"/>
          <w:sz w:val="32"/>
          <w:szCs w:val="32"/>
          <w:lang w:val="en-US" w:eastAsia="zh-CN"/>
        </w:rPr>
        <w:t>生猪、奶山羊、水产等产能均位居全省第一方阵。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我市已成为陕西名副其实的“米袋子”“果盘子”“菜篮子”“肉案子”、奶瓶子。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textAlignment w:val="auto"/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2、不断优化供给结构，创新农业产业服务体系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围绕粮食供给侧结构调整，坚持以市场需求为导向，调整优化生产结构，在小麦上推广了宽幅沟播技术，收获期积极推广机械化收获减损技术和秸秆粉碎全还田技术、自走式小麦联合收获机械适时收获；在春玉米上推广了以“5335”为核心的一增三改一防绿色增产技术模式；在果园、设施大棚推广化肥农药减量增效、有机肥替代化肥技术，在中药材上推广“秸秆覆盖、机械播种、配方施肥、增施有机肥、病虫害绿色防控、化学+人工除草” 等技术。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围绕小麦机收减损、玉米密植高产、农机合作社（大户）开展代耕代种、土地托管等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，加大新机具新技术推广应用力度，</w:t>
      </w:r>
      <w:r>
        <w:rPr>
          <w:rFonts w:hint="eastAsia" w:ascii="仿宋_GB2312" w:hAnsi="仿宋_GB2312" w:eastAsia="仿宋_GB2312" w:cs="仿宋_GB2312"/>
          <w:sz w:val="32"/>
          <w:szCs w:val="32"/>
        </w:rPr>
        <w:t>实现特色农业机械化在重要环节、重点部位、关键装备、关键技术上的突破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确保农业产业服务体系建设贯穿于农业生产全过程。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持续加强农业品牌建设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坚持以市场为导向，突出我市特色优势产业，把资源优势转化为品牌优势。目前，成功打造了“白水苹果”“蒲城酥梨”“大荔冬枣”“临渭葡萄”“合阳红提”“</w:t>
      </w:r>
      <w:r>
        <w:rPr>
          <w:rFonts w:hint="eastAsia" w:ascii="仿宋_GB2312" w:hAnsi="仿宋_GB2312" w:eastAsia="仿宋_GB2312" w:cs="仿宋_GB2312"/>
          <w:sz w:val="32"/>
          <w:szCs w:val="32"/>
        </w:rPr>
        <w:t>澄城樱桃”“潼关软籽石榴”“富平柿饼”“富平苹果”</w:t>
      </w:r>
      <w:r>
        <w:rPr>
          <w:rFonts w:hint="eastAsia" w:ascii="仿宋_GB2312" w:hAnsi="黑体" w:eastAsia="仿宋_GB2312"/>
          <w:sz w:val="32"/>
          <w:szCs w:val="32"/>
        </w:rPr>
        <w:t>“临渭猕猴桃”“富平奶山羊”等区域公用品牌，</w:t>
      </w:r>
      <w:r>
        <w:rPr>
          <w:rFonts w:hint="eastAsia" w:ascii="仿宋_GB2312" w:hAnsi="仿宋" w:eastAsia="仿宋_GB2312"/>
          <w:sz w:val="32"/>
          <w:szCs w:val="32"/>
        </w:rPr>
        <w:t>培育了“合阳富硒小米”“白水旭峥苹果”“秦苑脆冬枣”“富平留曲琼锅糖”“美羚羊奶粉”等一批特色明显、市场知名度高、发展潜力大、带动能力强的产品品牌。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五大水果区域公用品牌连续两年全部入围“中国果品区域公用品牌价值百强榜”，</w:t>
      </w:r>
      <w:r>
        <w:rPr>
          <w:rFonts w:hint="eastAsia" w:ascii="仿宋_GB2312" w:hAnsi="仿宋_GB2312" w:eastAsia="仿宋_GB2312" w:cs="仿宋_GB2312"/>
          <w:b w:val="0"/>
          <w:bCs w:val="0"/>
          <w:kern w:val="1"/>
          <w:sz w:val="32"/>
          <w:szCs w:val="32"/>
        </w:rPr>
        <w:t>白水苹果、大荔冬枣、蒲城酥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梨、临渭葡萄、富平柿饼、合阳红提、澄城樱桃等8个水果区域公用品牌总价值已达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186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亿元，农产品品牌影响力持续增强。我市先后荣获“全国果品品牌创建示范市”和“中国优质果品示范基地”等荣誉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在全国累计建立果品精品直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营店达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140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渭南果品远销到美国、澳大利亚、俄罗斯、埃及、马来西亚等30多个国家和地区，年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出口额达1.95亿美元，鲜果出口额达1.3亿美元，居全省第一。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再次感谢您提出的宝贵建议和意见，我们将按照您提出的建议和意见，持续用心抓好全市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农业产业发展工作，也衷心的欢迎您能莅临指导工作。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张玉磊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2930320</w:t>
      </w:r>
      <w:r>
        <w:rPr>
          <w:rFonts w:hint="eastAsia" w:ascii="仿宋_GB2312" w:eastAsia="仿宋_GB2312"/>
          <w:sz w:val="32"/>
          <w:szCs w:val="32"/>
        </w:rPr>
        <w:t>）</w:t>
      </w:r>
    </w:p>
    <w:tbl>
      <w:tblPr>
        <w:tblStyle w:val="9"/>
        <w:tblpPr w:leftFromText="180" w:rightFromText="180" w:vertAnchor="text" w:horzAnchor="margin" w:tblpXSpec="center" w:tblpY="361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抄送：市政府办公室，市政协提案工作委员会。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渭南市农业农村局办公室               2021年7月14日印发</w:t>
            </w:r>
          </w:p>
        </w:tc>
      </w:tr>
    </w:tbl>
    <w:p>
      <w:pPr>
        <w:spacing w:line="560" w:lineRule="exact"/>
        <w:jc w:val="both"/>
        <w:rPr>
          <w:rFonts w:hint="eastAsia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chineseCountingThousand"/>
      <w:pStyle w:val="3"/>
      <w:suff w:val="nothing"/>
      <w:lvlText w:val="%1、"/>
      <w:lvlJc w:val="left"/>
      <w:pPr>
        <w:ind w:left="993" w:firstLine="0"/>
      </w:pPr>
    </w:lvl>
    <w:lvl w:ilvl="1" w:tentative="0">
      <w:start w:val="1"/>
      <w:numFmt w:val="chineseCountingThousand"/>
      <w:suff w:val="nothing"/>
      <w:lvlText w:val="（%2）"/>
      <w:lvlJc w:val="left"/>
      <w:pPr>
        <w:ind w:left="1986" w:firstLine="0"/>
      </w:pPr>
    </w:lvl>
    <w:lvl w:ilvl="2" w:tentative="0">
      <w:start w:val="1"/>
      <w:numFmt w:val="decimal"/>
      <w:suff w:val="nothing"/>
      <w:lvlText w:val="%3、"/>
      <w:lvlJc w:val="left"/>
      <w:pPr>
        <w:ind w:left="993" w:firstLine="0"/>
      </w:pPr>
    </w:lvl>
    <w:lvl w:ilvl="3" w:tentative="0">
      <w:start w:val="1"/>
      <w:numFmt w:val="decimal"/>
      <w:suff w:val="nothing"/>
      <w:lvlText w:val="（%4）"/>
      <w:lvlJc w:val="left"/>
      <w:pPr>
        <w:ind w:left="993" w:firstLine="0"/>
      </w:pPr>
    </w:lvl>
    <w:lvl w:ilvl="4" w:tentative="0">
      <w:start w:val="1"/>
      <w:numFmt w:val="decimal"/>
      <w:lvlText w:val="%1.%2.%3.%4.%5"/>
      <w:lvlJc w:val="left"/>
      <w:pPr>
        <w:ind w:left="993" w:firstLine="0"/>
      </w:pPr>
    </w:lvl>
    <w:lvl w:ilvl="5" w:tentative="0">
      <w:start w:val="1"/>
      <w:numFmt w:val="decimal"/>
      <w:lvlText w:val="%1.%2.%3.%4.%5.%6"/>
      <w:lvlJc w:val="left"/>
      <w:pPr>
        <w:ind w:left="993" w:firstLine="0"/>
      </w:pPr>
    </w:lvl>
    <w:lvl w:ilvl="6" w:tentative="0">
      <w:start w:val="1"/>
      <w:numFmt w:val="decimal"/>
      <w:lvlText w:val="%1.%2.%3.%4.%5.%6.%7"/>
      <w:lvlJc w:val="left"/>
      <w:pPr>
        <w:ind w:left="993" w:firstLine="0"/>
      </w:pPr>
    </w:lvl>
    <w:lvl w:ilvl="7" w:tentative="0">
      <w:start w:val="1"/>
      <w:numFmt w:val="decimal"/>
      <w:lvlText w:val="%1.%2.%3.%4.%5.%6.%7.%8"/>
      <w:lvlJc w:val="left"/>
      <w:pPr>
        <w:ind w:left="993" w:firstLine="0"/>
      </w:pPr>
    </w:lvl>
    <w:lvl w:ilvl="8" w:tentative="0">
      <w:start w:val="1"/>
      <w:numFmt w:val="decimal"/>
      <w:lvlText w:val="%1.%2.%3.%4.%5.%6.%7.%8.%9"/>
      <w:lvlJc w:val="left"/>
      <w:pPr>
        <w:ind w:left="993" w:firstLine="0"/>
      </w:pPr>
    </w:lvl>
  </w:abstractNum>
  <w:abstractNum w:abstractNumId="1">
    <w:nsid w:val="4DF5EB72"/>
    <w:multiLevelType w:val="singleLevel"/>
    <w:tmpl w:val="4DF5EB72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2FEA"/>
    <w:rsid w:val="0C2375C7"/>
    <w:rsid w:val="11E6566A"/>
    <w:rsid w:val="1CBA6764"/>
    <w:rsid w:val="27C105ED"/>
    <w:rsid w:val="28EA2118"/>
    <w:rsid w:val="2E1C4AA3"/>
    <w:rsid w:val="346E6419"/>
    <w:rsid w:val="4161462E"/>
    <w:rsid w:val="4ECE2B58"/>
    <w:rsid w:val="50CD1EBF"/>
    <w:rsid w:val="510722A0"/>
    <w:rsid w:val="528D3EBC"/>
    <w:rsid w:val="538A6E6A"/>
    <w:rsid w:val="5CF12221"/>
    <w:rsid w:val="5EC6794E"/>
    <w:rsid w:val="5EF2669A"/>
    <w:rsid w:val="5FBE6468"/>
    <w:rsid w:val="61B22D3F"/>
    <w:rsid w:val="673C1338"/>
    <w:rsid w:val="6E096BC9"/>
    <w:rsid w:val="71AD4625"/>
    <w:rsid w:val="79FF710E"/>
    <w:rsid w:val="7E71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spacing w:line="360" w:lineRule="auto"/>
      <w:outlineLvl w:val="0"/>
    </w:pPr>
    <w:rPr>
      <w:rFonts w:ascii="Times New Roman" w:hAnsi="Times New Roman" w:eastAsia="黑体"/>
      <w:sz w:val="30"/>
      <w:szCs w:val="30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99"/>
    <w:pPr>
      <w:spacing w:before="240" w:after="60"/>
      <w:jc w:val="center"/>
      <w:outlineLvl w:val="0"/>
    </w:pPr>
    <w:rPr>
      <w:rFonts w:ascii="Arial" w:hAnsi="Arial"/>
      <w:b/>
      <w:sz w:val="44"/>
    </w:rPr>
  </w:style>
  <w:style w:type="paragraph" w:styleId="4">
    <w:name w:val="table of authorities"/>
    <w:basedOn w:val="1"/>
    <w:next w:val="1"/>
    <w:semiHidden/>
    <w:qFormat/>
    <w:uiPriority w:val="99"/>
    <w:pPr>
      <w:ind w:left="420" w:leftChars="200"/>
    </w:pPr>
    <w:rPr>
      <w:sz w:val="32"/>
      <w:szCs w:val="32"/>
    </w:rPr>
  </w:style>
  <w:style w:type="paragraph" w:styleId="5">
    <w:name w:val="Body Text"/>
    <w:basedOn w:val="1"/>
    <w:next w:val="1"/>
    <w:qFormat/>
    <w:uiPriority w:val="0"/>
    <w:rPr>
      <w:rFonts w:ascii="Times New Roman" w:hAnsi="Times New Roman" w:eastAsia="宋体"/>
      <w:szCs w:val="20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5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user</cp:lastModifiedBy>
  <cp:lastPrinted>2021-08-03T00:55:22Z</cp:lastPrinted>
  <dcterms:modified xsi:type="dcterms:W3CDTF">2021-08-03T01:03:55Z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