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D37" w:rsidRDefault="00A77D37"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 w:rsidR="00A77D37" w:rsidRDefault="00A77D37"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 w:rsidR="00A77D37" w:rsidRDefault="00B9363F"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签发人：</w:t>
      </w:r>
      <w:r w:rsidR="002A4679" w:rsidRPr="002A4679">
        <w:rPr>
          <w:rFonts w:ascii="楷体" w:eastAsia="楷体" w:hAnsi="楷体" w:hint="eastAsia"/>
          <w:sz w:val="32"/>
          <w:szCs w:val="32"/>
        </w:rPr>
        <w:t>陈  飞</w:t>
      </w:r>
      <w:r w:rsidR="009F415F">
        <w:rPr>
          <w:rFonts w:ascii="仿宋_GB2312" w:eastAsia="仿宋_GB2312" w:hint="eastAsia"/>
          <w:sz w:val="32"/>
          <w:szCs w:val="32"/>
        </w:rPr>
        <w:t xml:space="preserve">              </w:t>
      </w:r>
      <w:r>
        <w:rPr>
          <w:rFonts w:ascii="仿宋_GB2312" w:eastAsia="仿宋_GB2312" w:hint="eastAsia"/>
          <w:sz w:val="32"/>
          <w:szCs w:val="32"/>
        </w:rPr>
        <w:t>渭</w:t>
      </w:r>
      <w:r w:rsidR="002A4679">
        <w:rPr>
          <w:rFonts w:ascii="仿宋_GB2312" w:eastAsia="仿宋_GB2312" w:hint="eastAsia"/>
          <w:sz w:val="32"/>
          <w:szCs w:val="32"/>
        </w:rPr>
        <w:t>农</w:t>
      </w:r>
      <w:r>
        <w:rPr>
          <w:rFonts w:ascii="仿宋_GB2312" w:eastAsia="仿宋_GB2312" w:hint="eastAsia"/>
          <w:sz w:val="32"/>
          <w:szCs w:val="32"/>
        </w:rPr>
        <w:t>函〔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21〕</w:t>
      </w:r>
      <w:r w:rsidR="002A4679">
        <w:rPr>
          <w:rFonts w:ascii="仿宋_GB2312" w:eastAsia="仿宋_GB2312" w:hint="eastAsia"/>
          <w:sz w:val="32"/>
          <w:szCs w:val="32"/>
        </w:rPr>
        <w:t>108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A77D37" w:rsidRDefault="00A77D37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502B63" w:rsidRDefault="00502B63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渭南市农业农村局</w:t>
      </w:r>
    </w:p>
    <w:p w:rsidR="00A77D37" w:rsidRDefault="00502B63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</w:t>
      </w:r>
      <w:r w:rsidR="00B9363F">
        <w:rPr>
          <w:rFonts w:ascii="方正小标宋简体" w:eastAsia="方正小标宋简体" w:hint="eastAsia"/>
          <w:sz w:val="44"/>
          <w:szCs w:val="44"/>
        </w:rPr>
        <w:t>对市五届政协六次会议第384号</w:t>
      </w:r>
    </w:p>
    <w:p w:rsidR="00A77D37" w:rsidRDefault="00B9363F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方正小标宋简体" w:eastAsia="方正小标宋简体" w:hint="eastAsia"/>
          <w:sz w:val="44"/>
          <w:szCs w:val="44"/>
        </w:rPr>
        <w:t>提案的复函</w:t>
      </w:r>
    </w:p>
    <w:p w:rsidR="00A77D37" w:rsidRDefault="00B9363F">
      <w:pPr>
        <w:spacing w:line="56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王建中委员：</w:t>
      </w:r>
    </w:p>
    <w:p w:rsidR="00A77D37" w:rsidRDefault="00B9363F">
      <w:pPr>
        <w:spacing w:line="560" w:lineRule="exact"/>
        <w:ind w:firstLine="63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您提出的《关于加快农田土壤修复进程，确保国家粮仓与食品安全的建议》（第</w:t>
      </w:r>
      <w:r>
        <w:rPr>
          <w:rFonts w:ascii="仿宋_GB2312" w:eastAsia="仿宋_GB2312" w:hint="eastAsia"/>
          <w:sz w:val="32"/>
          <w:szCs w:val="32"/>
        </w:rPr>
        <w:t>384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号）收悉。现答复如下：</w:t>
      </w:r>
    </w:p>
    <w:p w:rsidR="00A77D37" w:rsidRDefault="00B9363F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衷心感谢您的宝贵建议，您的建议针对性很强，对推进全市农业绿色高质高效发展具有很好的参考价值。</w:t>
      </w:r>
    </w:p>
    <w:p w:rsidR="00A77D37" w:rsidRDefault="00B9363F">
      <w:pPr>
        <w:spacing w:line="560" w:lineRule="exact"/>
        <w:ind w:firstLine="63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土壤盐渍化、酸化、板结以及土壤污染是造成土壤退化的主要原因。土壤退化是一个全球性问题。我</w:t>
      </w:r>
      <w:r>
        <w:rPr>
          <w:rFonts w:eastAsia="仿宋_GB2312"/>
          <w:sz w:val="32"/>
          <w:szCs w:val="32"/>
        </w:rPr>
        <w:t>国高度重视</w:t>
      </w:r>
      <w:r>
        <w:rPr>
          <w:rFonts w:eastAsia="仿宋_GB2312" w:hint="eastAsia"/>
          <w:sz w:val="32"/>
          <w:szCs w:val="32"/>
        </w:rPr>
        <w:t>土壤退化、</w:t>
      </w:r>
      <w:r>
        <w:rPr>
          <w:rFonts w:eastAsia="仿宋_GB2312"/>
          <w:sz w:val="32"/>
          <w:szCs w:val="32"/>
        </w:rPr>
        <w:t>土壤污染防治</w:t>
      </w:r>
      <w:r>
        <w:rPr>
          <w:rFonts w:eastAsia="仿宋_GB2312" w:hint="eastAsia"/>
          <w:sz w:val="32"/>
          <w:szCs w:val="32"/>
        </w:rPr>
        <w:t>和修复治理</w:t>
      </w:r>
      <w:r>
        <w:rPr>
          <w:rFonts w:eastAsia="仿宋_GB2312"/>
          <w:sz w:val="32"/>
          <w:szCs w:val="32"/>
        </w:rPr>
        <w:t>工作</w:t>
      </w:r>
      <w:r>
        <w:rPr>
          <w:rFonts w:eastAsia="仿宋_GB2312" w:hint="eastAsia"/>
          <w:sz w:val="32"/>
          <w:szCs w:val="32"/>
        </w:rPr>
        <w:t>。</w:t>
      </w:r>
      <w:r>
        <w:rPr>
          <w:rFonts w:eastAsia="仿宋_GB2312"/>
          <w:sz w:val="32"/>
          <w:szCs w:val="32"/>
        </w:rPr>
        <w:t>渭南市农业农村局也把</w:t>
      </w:r>
      <w:r>
        <w:rPr>
          <w:rFonts w:eastAsia="仿宋_GB2312" w:hint="eastAsia"/>
          <w:sz w:val="32"/>
          <w:szCs w:val="32"/>
        </w:rPr>
        <w:t>耕地</w:t>
      </w:r>
      <w:r>
        <w:rPr>
          <w:rFonts w:eastAsia="仿宋_GB2312"/>
          <w:sz w:val="32"/>
          <w:szCs w:val="32"/>
        </w:rPr>
        <w:t>土壤</w:t>
      </w:r>
      <w:r>
        <w:rPr>
          <w:rFonts w:eastAsia="仿宋_GB2312" w:hint="eastAsia"/>
          <w:sz w:val="32"/>
          <w:szCs w:val="32"/>
        </w:rPr>
        <w:t>质量提升和</w:t>
      </w:r>
      <w:r>
        <w:rPr>
          <w:rFonts w:eastAsia="仿宋_GB2312"/>
          <w:sz w:val="32"/>
          <w:szCs w:val="32"/>
        </w:rPr>
        <w:t>污染防治作为工作的重中之重，多措并举保证工作实效。</w:t>
      </w:r>
    </w:p>
    <w:p w:rsidR="00A77D37" w:rsidRDefault="00B9363F">
      <w:pPr>
        <w:spacing w:line="560" w:lineRule="exact"/>
        <w:ind w:firstLine="630"/>
        <w:rPr>
          <w:rFonts w:eastAsia="仿宋_GB2312"/>
          <w:sz w:val="32"/>
          <w:szCs w:val="32"/>
        </w:rPr>
      </w:pPr>
      <w:r>
        <w:rPr>
          <w:rFonts w:ascii="楷体" w:eastAsia="楷体" w:hAnsi="楷体" w:cs="楷体" w:hint="eastAsia"/>
          <w:b/>
          <w:sz w:val="32"/>
          <w:szCs w:val="32"/>
        </w:rPr>
        <w:t>一是开展耕地土壤污染状况详查。</w:t>
      </w:r>
      <w:r>
        <w:rPr>
          <w:rFonts w:ascii="仿宋_GB2312" w:eastAsia="仿宋_GB2312" w:hint="eastAsia"/>
          <w:sz w:val="32"/>
          <w:szCs w:val="32"/>
        </w:rPr>
        <w:t>组织农业技术人员于2012-2013年对农产品产地土壤污染状况进行了普查，全市共采集土壤样品5100个；2018年开展了农用地土壤污染状况详查农产品协同采样工作，采集分析小麦样品510个；2018-2021年连续4年开展了农产品产地土壤环境例行监测工作，全市布设监测点280多个。基本摸清了全市土壤污染状况，为土壤污染治理和安全利用奠定了基础。</w:t>
      </w:r>
    </w:p>
    <w:p w:rsidR="00A77D37" w:rsidRDefault="00B9363F">
      <w:pPr>
        <w:spacing w:line="560" w:lineRule="exact"/>
        <w:ind w:firstLine="630"/>
        <w:jc w:val="left"/>
        <w:rPr>
          <w:rFonts w:eastAsia="仿宋_GB2312"/>
          <w:sz w:val="32"/>
          <w:szCs w:val="32"/>
        </w:rPr>
      </w:pPr>
      <w:r>
        <w:rPr>
          <w:rFonts w:ascii="楷体" w:eastAsia="楷体" w:hAnsi="楷体" w:cs="楷体" w:hint="eastAsia"/>
          <w:b/>
          <w:sz w:val="32"/>
          <w:szCs w:val="32"/>
        </w:rPr>
        <w:lastRenderedPageBreak/>
        <w:t>二是开展耕地土壤环境质量类别划分。</w:t>
      </w:r>
      <w:r>
        <w:rPr>
          <w:rFonts w:ascii="仿宋_GB2312" w:eastAsia="仿宋_GB2312" w:hint="eastAsia"/>
          <w:sz w:val="32"/>
          <w:szCs w:val="32"/>
        </w:rPr>
        <w:t>2019年以来，我局在土壤污染详查的基础上，指导各县市区在</w:t>
      </w:r>
      <w:r>
        <w:rPr>
          <w:rFonts w:ascii="仿宋_GB2312" w:eastAsia="仿宋_GB2312"/>
          <w:sz w:val="32"/>
          <w:szCs w:val="32"/>
        </w:rPr>
        <w:t>综合考虑利用方式、地形地貌、污染程度、集中连片度等因素，</w:t>
      </w:r>
      <w:r>
        <w:rPr>
          <w:rFonts w:ascii="仿宋_GB2312" w:eastAsia="仿宋_GB2312" w:hint="eastAsia"/>
          <w:sz w:val="32"/>
          <w:szCs w:val="32"/>
        </w:rPr>
        <w:t>将</w:t>
      </w:r>
      <w:r>
        <w:rPr>
          <w:rFonts w:ascii="仿宋_GB2312" w:eastAsia="仿宋_GB2312"/>
          <w:sz w:val="32"/>
          <w:szCs w:val="32"/>
        </w:rPr>
        <w:t>全市范围内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耕地划分为优先保护、安全利用和严格管控3个类别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下一步我们将制定耕地分类管控方案，确保耕地安全利用，保障农产品质量安全。</w:t>
      </w:r>
    </w:p>
    <w:p w:rsidR="00A77D37" w:rsidRDefault="00B9363F">
      <w:pPr>
        <w:spacing w:line="560" w:lineRule="exact"/>
        <w:ind w:firstLine="630"/>
        <w:rPr>
          <w:rFonts w:ascii="仿宋_GB2312" w:eastAsia="仿宋_GB2312"/>
          <w:sz w:val="32"/>
          <w:szCs w:val="32"/>
        </w:rPr>
      </w:pPr>
      <w:r>
        <w:rPr>
          <w:rFonts w:ascii="楷体" w:eastAsia="楷体" w:hAnsi="楷体" w:cs="楷体" w:hint="eastAsia"/>
          <w:b/>
          <w:sz w:val="32"/>
          <w:szCs w:val="32"/>
        </w:rPr>
        <w:t>三是持续推进化肥、农药零增长。</w:t>
      </w:r>
      <w:r>
        <w:rPr>
          <w:rFonts w:eastAsia="仿宋_GB2312" w:hint="eastAsia"/>
          <w:sz w:val="32"/>
          <w:szCs w:val="32"/>
        </w:rPr>
        <w:t>持续集成推广土壤改良、地力培肥、治理修复和化肥农药减量增效技术模式，引导农民应用缓释肥、水溶肥、生物肥料等高效、新型肥料；</w:t>
      </w:r>
      <w:r>
        <w:rPr>
          <w:rFonts w:eastAsia="仿宋_GB2312"/>
          <w:sz w:val="32"/>
          <w:szCs w:val="32"/>
        </w:rPr>
        <w:t>推广使用悬挂杀虫灯、诱虫板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新型喷药器械等农药减量增效技术</w:t>
      </w:r>
      <w:r>
        <w:rPr>
          <w:rFonts w:eastAsia="仿宋_GB2312" w:hint="eastAsia"/>
          <w:sz w:val="32"/>
          <w:szCs w:val="32"/>
        </w:rPr>
        <w:t>及</w:t>
      </w:r>
      <w:r>
        <w:rPr>
          <w:rFonts w:eastAsia="仿宋_GB2312"/>
          <w:sz w:val="32"/>
          <w:szCs w:val="32"/>
        </w:rPr>
        <w:t>高效、低毒、低残留、</w:t>
      </w:r>
      <w:r>
        <w:rPr>
          <w:rFonts w:ascii="仿宋_GB2312" w:eastAsia="仿宋_GB2312" w:hint="eastAsia"/>
          <w:sz w:val="32"/>
          <w:szCs w:val="32"/>
        </w:rPr>
        <w:t>环境友好型农药。</w:t>
      </w:r>
      <w:r>
        <w:rPr>
          <w:rStyle w:val="NormalCharacter"/>
          <w:rFonts w:ascii="仿宋_GB2312" w:eastAsia="仿宋_GB2312" w:hint="eastAsia"/>
          <w:sz w:val="32"/>
          <w:szCs w:val="32"/>
        </w:rPr>
        <w:t>截止2020年底，</w:t>
      </w:r>
      <w:r>
        <w:rPr>
          <w:rStyle w:val="NormalCharacter"/>
          <w:rFonts w:ascii="仿宋_GB2312" w:eastAsia="仿宋_GB2312" w:hAnsi="仿宋_GB2312" w:hint="eastAsia"/>
          <w:sz w:val="32"/>
          <w:szCs w:val="32"/>
        </w:rPr>
        <w:t>全市实施测土配方施肥面</w:t>
      </w:r>
      <w:r>
        <w:rPr>
          <w:rFonts w:ascii="仿宋_GB2312" w:eastAsia="仿宋_GB2312" w:hint="eastAsia"/>
          <w:sz w:val="32"/>
          <w:szCs w:val="32"/>
        </w:rPr>
        <w:t>积885.94万亩，肥料利用率提高到40%以上，化肥使用量比上年减少0.8%。2020年全市实施专业化统防统治810万亩次，推广应用低毒低残留农药和生物农药410万亩，农业作物统防统治覆盖率达到43.8%，农药利用率提高到40.3%，农药使用量比上年减少1.05%。</w:t>
      </w:r>
    </w:p>
    <w:p w:rsidR="00A77D37" w:rsidRDefault="00B9363F">
      <w:pPr>
        <w:spacing w:line="560" w:lineRule="exact"/>
        <w:ind w:firstLine="630"/>
        <w:rPr>
          <w:rFonts w:eastAsia="仿宋_GB2312"/>
          <w:sz w:val="32"/>
          <w:szCs w:val="32"/>
        </w:rPr>
      </w:pPr>
      <w:r>
        <w:rPr>
          <w:rFonts w:ascii="楷体" w:eastAsia="楷体" w:hAnsi="楷体" w:cs="楷体" w:hint="eastAsia"/>
          <w:b/>
          <w:sz w:val="32"/>
          <w:szCs w:val="32"/>
        </w:rPr>
        <w:t>四是加大农药市场监管力度。</w:t>
      </w:r>
      <w:r>
        <w:rPr>
          <w:rFonts w:eastAsia="仿宋_GB2312"/>
          <w:sz w:val="32"/>
          <w:szCs w:val="32"/>
        </w:rPr>
        <w:t>印发了瓜果菜等食用农产品农药使用目录，制定出台了《渭南市农药经营使用管理办法》，开展了高毒农药大整顿大排查活动，严厉查处禁限用农药经营使用，指导广大种植者安全使用农药，降低了农药污染危害。实行了农药营销备案制度，严格高毒、毒、高残留农药管理严禁限用农药违规使用。</w:t>
      </w:r>
    </w:p>
    <w:p w:rsidR="00A77D37" w:rsidRDefault="00B9363F">
      <w:pPr>
        <w:spacing w:line="560" w:lineRule="exact"/>
        <w:ind w:firstLine="630"/>
        <w:rPr>
          <w:rFonts w:eastAsia="仿宋_GB2312"/>
          <w:sz w:val="32"/>
          <w:szCs w:val="32"/>
        </w:rPr>
      </w:pPr>
      <w:r w:rsidRPr="001464E2">
        <w:rPr>
          <w:rFonts w:ascii="楷体" w:eastAsia="楷体" w:hAnsi="楷体" w:cs="楷体" w:hint="eastAsia"/>
          <w:b/>
          <w:sz w:val="32"/>
          <w:szCs w:val="32"/>
        </w:rPr>
        <w:t>五是积极推进畜禽粪污资源化利用。</w:t>
      </w:r>
      <w:r>
        <w:rPr>
          <w:rFonts w:eastAsia="仿宋_GB2312"/>
          <w:sz w:val="32"/>
          <w:szCs w:val="32"/>
        </w:rPr>
        <w:t>在全市大力推行畜禽养殖场雨污分流，督促完善粪污收集、贮存、处理、利用</w:t>
      </w:r>
      <w:r>
        <w:rPr>
          <w:rFonts w:eastAsia="仿宋_GB2312"/>
          <w:sz w:val="32"/>
          <w:szCs w:val="32"/>
        </w:rPr>
        <w:lastRenderedPageBreak/>
        <w:t>设施，鼓励和引导第三方处理企业将养殖场畜禽粪污进行专业化集中处理，目前全市正常经营</w:t>
      </w:r>
      <w:r w:rsidRPr="0057364F">
        <w:rPr>
          <w:rFonts w:ascii="仿宋_GB2312" w:eastAsia="仿宋_GB2312" w:hAnsi="楷体" w:hint="eastAsia"/>
          <w:sz w:val="32"/>
          <w:szCs w:val="32"/>
        </w:rPr>
        <w:t>的1342家规模化养殖场粪污处理设施装备配套率为100%。同时，针对非规模养殖场畜禽废物资源利用工作，我局制定</w:t>
      </w:r>
      <w:r>
        <w:rPr>
          <w:rFonts w:eastAsia="仿宋_GB2312" w:hint="eastAsia"/>
          <w:sz w:val="32"/>
          <w:szCs w:val="32"/>
        </w:rPr>
        <w:t>印发了《关于加强非规模畜禽养殖场户废弃物资源化利用工作的通知》，统筹考虑环境承载能力及畜禽养殖污染防治要求，坚持农牧结合、种养平衡的原则，积极探索非规模养殖场户畜禽粪污处理模式，大力推广干清粪模式，在农村散养密集区，鼓励第三方、私营主体或村集体经济组织等按照“三防”要求建设畜禽废弃物集中处理场所，收集处理周边养殖场户畜禽粪污。积极引导小场散户对养殖产生的畜禽粪污日产日清，堆积发酵就近还田利用。</w:t>
      </w:r>
    </w:p>
    <w:p w:rsidR="00A77D37" w:rsidRPr="001464E2" w:rsidRDefault="00B9363F">
      <w:pPr>
        <w:spacing w:line="560" w:lineRule="exact"/>
        <w:ind w:firstLine="630"/>
        <w:rPr>
          <w:rFonts w:eastAsia="仿宋_GB2312"/>
          <w:b/>
          <w:sz w:val="32"/>
          <w:szCs w:val="32"/>
        </w:rPr>
      </w:pPr>
      <w:r w:rsidRPr="001464E2">
        <w:rPr>
          <w:rFonts w:eastAsia="仿宋_GB2312" w:hint="eastAsia"/>
          <w:b/>
          <w:sz w:val="32"/>
          <w:szCs w:val="32"/>
        </w:rPr>
        <w:t>下一步工作计划：</w:t>
      </w:r>
    </w:p>
    <w:p w:rsidR="00A77D37" w:rsidRDefault="00B9363F">
      <w:pPr>
        <w:spacing w:line="560" w:lineRule="exact"/>
        <w:ind w:firstLine="63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一是加大有机肥推广使用，将传统有机肥升级为功能有机肥，实现“边修复、边增产＂的农耕土壤修复目的。目前，在大荔县实施果菜茶有机肥替代化肥项目，</w:t>
      </w:r>
      <w:r w:rsidRPr="002F1518">
        <w:rPr>
          <w:rFonts w:ascii="仿宋_GB2312" w:eastAsia="仿宋_GB2312" w:hint="eastAsia"/>
          <w:sz w:val="32"/>
          <w:szCs w:val="32"/>
        </w:rPr>
        <w:t>涉及安仁和范家两镇13个行政村，项目区计划实施面积1.8万亩，共推广生物有机肥料1380.5吨，推广配方肥料120.8吨，推广土壤调理剂263.5吨，推广微生物菌剂221.6吨，推广大量元素水溶肥51.66吨。截止目前，已完成项目配送任务的60%。功能性肥料的应用是未来肥料的发展方向，我局将积极宣传</w:t>
      </w:r>
      <w:r>
        <w:rPr>
          <w:rFonts w:eastAsia="仿宋_GB2312" w:hint="eastAsia"/>
          <w:sz w:val="32"/>
          <w:szCs w:val="32"/>
        </w:rPr>
        <w:t>、推动功能肥的应用推广，同时加强这方面的研究。</w:t>
      </w:r>
    </w:p>
    <w:p w:rsidR="00A77D37" w:rsidRDefault="00B9363F">
      <w:pPr>
        <w:spacing w:line="560" w:lineRule="exact"/>
        <w:ind w:firstLine="63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二是邀请土壤修复改良专家技术人员进行面对面技术探讨、深入田间地头现场交流指导。土壤修复是一项综合性</w:t>
      </w:r>
      <w:r>
        <w:rPr>
          <w:rFonts w:eastAsia="仿宋_GB2312" w:hint="eastAsia"/>
          <w:sz w:val="32"/>
          <w:szCs w:val="32"/>
        </w:rPr>
        <w:lastRenderedPageBreak/>
        <w:t>工程，涉及土壤化学、土壤生物、环境化学等多学科，邀请相关专家深入田间对我市土壤进行全面评价，有利于更好的开展土壤修复工作。</w:t>
      </w:r>
    </w:p>
    <w:p w:rsidR="00A77D37" w:rsidRDefault="00B9363F">
      <w:pPr>
        <w:spacing w:line="560" w:lineRule="exact"/>
        <w:ind w:firstLine="63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接下来，针对王委员后续提出的建议，我局将继续深入贯彻落实中省要求，充分采纳王委员提出的可行性建议，综合采取工程、农艺、生物等措施，加强土壤培肥改良和土壤污染防治，加强做好耕地土壤环境质量监测，构建耕地质量监测网络，进一步强化土壤污染防治宣传教育，推广耕地质量建设技术，提高基层干部和群众养土、护土的意识和能力，形成全社会重视耕地质量保护的良好氛围。</w:t>
      </w:r>
    </w:p>
    <w:p w:rsidR="00A77D37" w:rsidRDefault="00B9363F">
      <w:pPr>
        <w:spacing w:line="560" w:lineRule="exact"/>
        <w:ind w:firstLine="63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感谢您对提升我市耕地质量建设工作的关心，希望继续对我局工作予以支持。</w:t>
      </w:r>
    </w:p>
    <w:p w:rsidR="00A77D37" w:rsidRDefault="00A77D37">
      <w:pPr>
        <w:spacing w:line="480" w:lineRule="exact"/>
        <w:ind w:firstLine="630"/>
        <w:jc w:val="left"/>
        <w:rPr>
          <w:rFonts w:eastAsia="仿宋_GB2312"/>
          <w:sz w:val="32"/>
          <w:szCs w:val="32"/>
        </w:rPr>
      </w:pPr>
    </w:p>
    <w:p w:rsidR="00A77D37" w:rsidRDefault="00A77D37">
      <w:pPr>
        <w:spacing w:line="480" w:lineRule="exact"/>
        <w:ind w:firstLine="630"/>
        <w:jc w:val="left"/>
        <w:rPr>
          <w:rFonts w:eastAsia="仿宋_GB2312"/>
          <w:sz w:val="32"/>
          <w:szCs w:val="32"/>
        </w:rPr>
      </w:pPr>
    </w:p>
    <w:p w:rsidR="00A77D37" w:rsidRDefault="002C4F3E">
      <w:pPr>
        <w:spacing w:line="480" w:lineRule="exact"/>
        <w:ind w:firstLine="630"/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</w:t>
      </w:r>
      <w:r w:rsidR="00B9363F">
        <w:rPr>
          <w:rFonts w:eastAsia="仿宋_GB2312" w:hint="eastAsia"/>
          <w:sz w:val="32"/>
          <w:szCs w:val="32"/>
        </w:rPr>
        <w:t>渭南市农业农村局</w:t>
      </w:r>
    </w:p>
    <w:p w:rsidR="00A77D37" w:rsidRDefault="002C4F3E">
      <w:pPr>
        <w:spacing w:line="480" w:lineRule="exact"/>
        <w:ind w:firstLine="63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</w:t>
      </w:r>
      <w:r w:rsidR="00B9363F">
        <w:rPr>
          <w:rFonts w:ascii="仿宋_GB2312" w:eastAsia="仿宋_GB2312" w:hint="eastAsia"/>
          <w:sz w:val="32"/>
          <w:szCs w:val="32"/>
        </w:rPr>
        <w:t>2021年</w:t>
      </w:r>
      <w:r w:rsidR="00375C6A">
        <w:rPr>
          <w:rFonts w:ascii="仿宋_GB2312" w:eastAsia="仿宋_GB2312" w:hint="eastAsia"/>
          <w:sz w:val="32"/>
          <w:szCs w:val="32"/>
        </w:rPr>
        <w:t>7</w:t>
      </w:r>
      <w:r w:rsidR="00B9363F">
        <w:rPr>
          <w:rFonts w:ascii="仿宋_GB2312" w:eastAsia="仿宋_GB2312" w:hint="eastAsia"/>
          <w:sz w:val="32"/>
          <w:szCs w:val="32"/>
        </w:rPr>
        <w:t>月</w:t>
      </w:r>
      <w:bookmarkStart w:id="0" w:name="_GoBack"/>
      <w:bookmarkEnd w:id="0"/>
      <w:r w:rsidR="00375C6A">
        <w:rPr>
          <w:rFonts w:ascii="仿宋_GB2312" w:eastAsia="仿宋_GB2312" w:hint="eastAsia"/>
          <w:sz w:val="32"/>
          <w:szCs w:val="32"/>
        </w:rPr>
        <w:t>14</w:t>
      </w:r>
      <w:r w:rsidR="00B9363F">
        <w:rPr>
          <w:rFonts w:ascii="仿宋_GB2312" w:eastAsia="仿宋_GB2312" w:hint="eastAsia"/>
          <w:sz w:val="32"/>
          <w:szCs w:val="32"/>
        </w:rPr>
        <w:t>日</w:t>
      </w:r>
    </w:p>
    <w:p w:rsidR="00A77D37" w:rsidRDefault="00A77D37">
      <w:pPr>
        <w:spacing w:line="480" w:lineRule="exact"/>
        <w:ind w:firstLine="630"/>
        <w:jc w:val="center"/>
        <w:rPr>
          <w:rFonts w:eastAsia="仿宋_GB2312"/>
          <w:sz w:val="32"/>
          <w:szCs w:val="32"/>
        </w:rPr>
      </w:pPr>
    </w:p>
    <w:p w:rsidR="00A77D37" w:rsidRDefault="00B9363F">
      <w:pPr>
        <w:spacing w:line="6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（联系人：市农业农村局   李月健   电话：</w:t>
      </w:r>
      <w:r w:rsidR="00375C6A">
        <w:rPr>
          <w:rFonts w:ascii="仿宋_GB2312" w:eastAsia="仿宋_GB2312" w:hAnsi="仿宋_GB2312" w:cs="仿宋_GB2312" w:hint="eastAsia"/>
          <w:sz w:val="32"/>
          <w:szCs w:val="32"/>
        </w:rPr>
        <w:t>2930334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p w:rsidR="00A77D37" w:rsidRDefault="00A77D37">
      <w:pPr>
        <w:spacing w:line="6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A77D37" w:rsidRDefault="00A77D37">
      <w:pPr>
        <w:spacing w:line="6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375C6A" w:rsidRDefault="00375C6A" w:rsidP="00375C6A">
      <w:pPr>
        <w:pStyle w:val="a0"/>
        <w:rPr>
          <w:rFonts w:hint="eastAsia"/>
        </w:rPr>
      </w:pPr>
    </w:p>
    <w:p w:rsidR="00854E5A" w:rsidRPr="00375C6A" w:rsidRDefault="00854E5A" w:rsidP="00375C6A">
      <w:pPr>
        <w:pStyle w:val="a0"/>
      </w:pPr>
    </w:p>
    <w:tbl>
      <w:tblPr>
        <w:tblpPr w:leftFromText="180" w:rightFromText="180" w:vertAnchor="text" w:horzAnchor="margin" w:tblpY="361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375C6A" w:rsidRPr="0028533B" w:rsidTr="00A214CA">
        <w:trPr>
          <w:trHeight w:hRule="exact" w:val="580"/>
        </w:trPr>
        <w:tc>
          <w:tcPr>
            <w:tcW w:w="9060" w:type="dxa"/>
            <w:vAlign w:val="center"/>
          </w:tcPr>
          <w:p w:rsidR="00375C6A" w:rsidRPr="0028533B" w:rsidRDefault="00375C6A" w:rsidP="00A214CA">
            <w:pPr>
              <w:widowControl/>
              <w:ind w:firstLineChars="100" w:firstLine="280"/>
              <w:rPr>
                <w:rFonts w:ascii="仿宋_GB2312" w:eastAsia="仿宋_GB2312"/>
                <w:sz w:val="28"/>
                <w:szCs w:val="28"/>
              </w:rPr>
            </w:pPr>
            <w:r w:rsidRPr="0028533B">
              <w:rPr>
                <w:rFonts w:ascii="仿宋_GB2312" w:eastAsia="仿宋_GB2312" w:hint="eastAsia"/>
                <w:sz w:val="28"/>
                <w:szCs w:val="28"/>
              </w:rPr>
              <w:t>抄送：市政府办公室，</w:t>
            </w:r>
            <w:r>
              <w:rPr>
                <w:rFonts w:ascii="仿宋_GB2312" w:eastAsia="仿宋_GB2312" w:hint="eastAsia"/>
                <w:sz w:val="32"/>
                <w:szCs w:val="32"/>
              </w:rPr>
              <w:t>市政协提案工作委员会</w:t>
            </w:r>
            <w:r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</w:tr>
      <w:tr w:rsidR="00375C6A" w:rsidRPr="0028533B" w:rsidTr="00A214CA">
        <w:trPr>
          <w:trHeight w:hRule="exact" w:val="559"/>
        </w:trPr>
        <w:tc>
          <w:tcPr>
            <w:tcW w:w="9060" w:type="dxa"/>
            <w:vAlign w:val="center"/>
          </w:tcPr>
          <w:p w:rsidR="00375C6A" w:rsidRPr="0028533B" w:rsidRDefault="00375C6A" w:rsidP="00A214CA">
            <w:pPr>
              <w:widowControl/>
              <w:ind w:firstLineChars="100" w:firstLine="280"/>
              <w:rPr>
                <w:rFonts w:ascii="仿宋_GB2312" w:eastAsia="仿宋_GB2312"/>
                <w:sz w:val="28"/>
                <w:szCs w:val="28"/>
              </w:rPr>
            </w:pPr>
            <w:r w:rsidRPr="0028533B">
              <w:rPr>
                <w:rFonts w:ascii="仿宋_GB2312" w:eastAsia="仿宋_GB2312" w:hint="eastAsia"/>
                <w:sz w:val="28"/>
                <w:szCs w:val="28"/>
              </w:rPr>
              <w:t>渭南市农业农村局办公室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</w:t>
            </w:r>
            <w:r w:rsidRPr="0028533B">
              <w:rPr>
                <w:rFonts w:ascii="仿宋_GB2312" w:eastAsia="仿宋_GB2312" w:hint="eastAsia"/>
                <w:sz w:val="28"/>
                <w:szCs w:val="28"/>
              </w:rPr>
              <w:t>20</w:t>
            </w:r>
            <w:r>
              <w:rPr>
                <w:rFonts w:ascii="仿宋_GB2312" w:eastAsia="仿宋_GB2312" w:hint="eastAsia"/>
                <w:sz w:val="28"/>
                <w:szCs w:val="28"/>
              </w:rPr>
              <w:t>21</w:t>
            </w:r>
            <w:r w:rsidRPr="0028533B"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>7</w:t>
            </w:r>
            <w:r w:rsidRPr="0028533B"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14</w:t>
            </w:r>
            <w:r w:rsidRPr="0028533B">
              <w:rPr>
                <w:rFonts w:ascii="仿宋_GB2312" w:eastAsia="仿宋_GB2312" w:hint="eastAsia"/>
                <w:sz w:val="28"/>
                <w:szCs w:val="28"/>
              </w:rPr>
              <w:t>日印发</w:t>
            </w:r>
          </w:p>
        </w:tc>
      </w:tr>
    </w:tbl>
    <w:p w:rsidR="00A77D37" w:rsidRPr="00375C6A" w:rsidRDefault="00A77D37">
      <w:pPr>
        <w:spacing w:line="6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sectPr w:rsidR="00A77D37" w:rsidRPr="00375C6A" w:rsidSect="00A77D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732" w:rsidRDefault="00C76732" w:rsidP="009F415F">
      <w:r>
        <w:separator/>
      </w:r>
    </w:p>
  </w:endnote>
  <w:endnote w:type="continuationSeparator" w:id="1">
    <w:p w:rsidR="00C76732" w:rsidRDefault="00C76732" w:rsidP="009F41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732" w:rsidRDefault="00C76732" w:rsidP="009F415F">
      <w:r>
        <w:separator/>
      </w:r>
    </w:p>
  </w:footnote>
  <w:footnote w:type="continuationSeparator" w:id="1">
    <w:p w:rsidR="00C76732" w:rsidRDefault="00C76732" w:rsidP="009F41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1BB4"/>
    <w:rsid w:val="001464E2"/>
    <w:rsid w:val="0020296B"/>
    <w:rsid w:val="002A4679"/>
    <w:rsid w:val="002C4F3E"/>
    <w:rsid w:val="002F1518"/>
    <w:rsid w:val="00330AFA"/>
    <w:rsid w:val="00346E1F"/>
    <w:rsid w:val="00375C6A"/>
    <w:rsid w:val="003B1163"/>
    <w:rsid w:val="00497FF1"/>
    <w:rsid w:val="00502B63"/>
    <w:rsid w:val="0057364F"/>
    <w:rsid w:val="007577EE"/>
    <w:rsid w:val="00854E5A"/>
    <w:rsid w:val="00957F9A"/>
    <w:rsid w:val="009F415F"/>
    <w:rsid w:val="00A41BB4"/>
    <w:rsid w:val="00A77D37"/>
    <w:rsid w:val="00AB2DCF"/>
    <w:rsid w:val="00B03D25"/>
    <w:rsid w:val="00B9363F"/>
    <w:rsid w:val="00BC368F"/>
    <w:rsid w:val="00BF070A"/>
    <w:rsid w:val="00C245C1"/>
    <w:rsid w:val="00C32A7D"/>
    <w:rsid w:val="00C6367C"/>
    <w:rsid w:val="00C763E8"/>
    <w:rsid w:val="00C76732"/>
    <w:rsid w:val="00D168CE"/>
    <w:rsid w:val="00E77BEC"/>
    <w:rsid w:val="0207737E"/>
    <w:rsid w:val="06B55198"/>
    <w:rsid w:val="07A93C6A"/>
    <w:rsid w:val="093802FE"/>
    <w:rsid w:val="0ADB41D0"/>
    <w:rsid w:val="0D4C6CC9"/>
    <w:rsid w:val="0F8B6318"/>
    <w:rsid w:val="102162DF"/>
    <w:rsid w:val="10627547"/>
    <w:rsid w:val="19785436"/>
    <w:rsid w:val="1F35297A"/>
    <w:rsid w:val="20356424"/>
    <w:rsid w:val="20635F2A"/>
    <w:rsid w:val="274865C4"/>
    <w:rsid w:val="2CB22AF7"/>
    <w:rsid w:val="2FB00521"/>
    <w:rsid w:val="32744B10"/>
    <w:rsid w:val="33073E5C"/>
    <w:rsid w:val="33A31DF4"/>
    <w:rsid w:val="3414209C"/>
    <w:rsid w:val="37140142"/>
    <w:rsid w:val="385F2910"/>
    <w:rsid w:val="38B208CB"/>
    <w:rsid w:val="3BBD2031"/>
    <w:rsid w:val="3BD00672"/>
    <w:rsid w:val="3C3244AF"/>
    <w:rsid w:val="40366CF3"/>
    <w:rsid w:val="4155706D"/>
    <w:rsid w:val="4294231E"/>
    <w:rsid w:val="42D64549"/>
    <w:rsid w:val="43B471B9"/>
    <w:rsid w:val="51FD70F7"/>
    <w:rsid w:val="525642FC"/>
    <w:rsid w:val="53AE6D2E"/>
    <w:rsid w:val="54CD4C04"/>
    <w:rsid w:val="560F5ABC"/>
    <w:rsid w:val="582716E7"/>
    <w:rsid w:val="595A5A65"/>
    <w:rsid w:val="5A4553A5"/>
    <w:rsid w:val="636C24DD"/>
    <w:rsid w:val="64860CC6"/>
    <w:rsid w:val="64AD7C4C"/>
    <w:rsid w:val="6504131D"/>
    <w:rsid w:val="66A25E16"/>
    <w:rsid w:val="6E263245"/>
    <w:rsid w:val="6E4E31D6"/>
    <w:rsid w:val="6FBD3D13"/>
    <w:rsid w:val="71164CD9"/>
    <w:rsid w:val="72F10CFD"/>
    <w:rsid w:val="72FD4631"/>
    <w:rsid w:val="730A62E3"/>
    <w:rsid w:val="796F195F"/>
    <w:rsid w:val="7BEF1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77D37"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qFormat/>
    <w:rsid w:val="00A77D37"/>
    <w:pPr>
      <w:spacing w:after="120"/>
    </w:pPr>
  </w:style>
  <w:style w:type="paragraph" w:styleId="a4">
    <w:name w:val="footer"/>
    <w:basedOn w:val="a"/>
    <w:link w:val="Char"/>
    <w:uiPriority w:val="99"/>
    <w:semiHidden/>
    <w:unhideWhenUsed/>
    <w:qFormat/>
    <w:rsid w:val="00A77D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qFormat/>
    <w:rsid w:val="00A77D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uiPriority w:val="99"/>
    <w:semiHidden/>
    <w:qFormat/>
    <w:rsid w:val="00A77D37"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semiHidden/>
    <w:qFormat/>
    <w:rsid w:val="00A77D37"/>
    <w:rPr>
      <w:sz w:val="18"/>
      <w:szCs w:val="18"/>
    </w:rPr>
  </w:style>
  <w:style w:type="character" w:customStyle="1" w:styleId="NormalCharacter">
    <w:name w:val="NormalCharacter"/>
    <w:semiHidden/>
    <w:qFormat/>
    <w:rsid w:val="00A77D3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316</Words>
  <Characters>1803</Characters>
  <Application>Microsoft Office Word</Application>
  <DocSecurity>0</DocSecurity>
  <Lines>15</Lines>
  <Paragraphs>4</Paragraphs>
  <ScaleCrop>false</ScaleCrop>
  <Company>微软中国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yan</cp:lastModifiedBy>
  <cp:revision>13</cp:revision>
  <dcterms:created xsi:type="dcterms:W3CDTF">2021-06-11T02:59:00Z</dcterms:created>
  <dcterms:modified xsi:type="dcterms:W3CDTF">2021-08-03T07:35:00Z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C55668AD6BD242F2B6617DAE2C552589</vt:lpwstr>
  </property>
</Properties>
</file>