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2AD" w:rsidRDefault="000772AD">
      <w:pPr>
        <w:spacing w:line="600" w:lineRule="exact"/>
        <w:jc w:val="left"/>
        <w:rPr>
          <w:rFonts w:ascii="仿宋_GB2312" w:eastAsia="仿宋_GB2312"/>
          <w:sz w:val="32"/>
          <w:szCs w:val="32"/>
        </w:rPr>
      </w:pPr>
    </w:p>
    <w:p w:rsidR="000772AD" w:rsidRDefault="000772AD">
      <w:pPr>
        <w:spacing w:line="600" w:lineRule="exact"/>
        <w:jc w:val="left"/>
        <w:rPr>
          <w:rFonts w:ascii="仿宋_GB2312" w:eastAsia="仿宋_GB2312"/>
          <w:sz w:val="32"/>
          <w:szCs w:val="32"/>
        </w:rPr>
      </w:pPr>
    </w:p>
    <w:p w:rsidR="00702095" w:rsidRDefault="00702095">
      <w:pPr>
        <w:spacing w:line="600" w:lineRule="exact"/>
        <w:jc w:val="left"/>
        <w:rPr>
          <w:rFonts w:ascii="仿宋_GB2312" w:eastAsia="仿宋_GB2312"/>
          <w:sz w:val="32"/>
          <w:szCs w:val="32"/>
        </w:rPr>
      </w:pPr>
    </w:p>
    <w:p w:rsidR="000772AD" w:rsidRDefault="00AE6FF8" w:rsidP="00E74606">
      <w:pPr>
        <w:spacing w:line="600" w:lineRule="exact"/>
        <w:ind w:firstLineChars="100" w:firstLine="320"/>
        <w:jc w:val="left"/>
        <w:rPr>
          <w:rFonts w:ascii="仿宋_GB2312" w:eastAsia="仿宋_GB2312"/>
          <w:sz w:val="32"/>
          <w:szCs w:val="32"/>
        </w:rPr>
      </w:pPr>
      <w:r>
        <w:rPr>
          <w:rFonts w:ascii="仿宋_GB2312" w:eastAsia="仿宋_GB2312" w:hint="eastAsia"/>
          <w:sz w:val="32"/>
          <w:szCs w:val="32"/>
        </w:rPr>
        <w:t>签发人：</w:t>
      </w:r>
      <w:r w:rsidR="00702095" w:rsidRPr="00891CF4">
        <w:rPr>
          <w:rFonts w:ascii="楷体" w:eastAsia="楷体" w:hAnsi="楷体" w:hint="eastAsia"/>
          <w:sz w:val="32"/>
          <w:szCs w:val="32"/>
        </w:rPr>
        <w:t>陈  飞</w:t>
      </w:r>
      <w:r w:rsidR="0073663A">
        <w:rPr>
          <w:rFonts w:ascii="仿宋_GB2312" w:eastAsia="仿宋_GB2312" w:hint="eastAsia"/>
          <w:sz w:val="32"/>
          <w:szCs w:val="32"/>
        </w:rPr>
        <w:t xml:space="preserve">              </w:t>
      </w:r>
      <w:r w:rsidR="00E74606">
        <w:rPr>
          <w:rFonts w:ascii="仿宋_GB2312" w:eastAsia="仿宋_GB2312" w:hint="eastAsia"/>
          <w:sz w:val="32"/>
          <w:szCs w:val="32"/>
        </w:rPr>
        <w:t xml:space="preserve">    </w:t>
      </w:r>
      <w:r>
        <w:rPr>
          <w:rFonts w:ascii="仿宋_GB2312" w:eastAsia="仿宋_GB2312" w:hint="eastAsia"/>
          <w:sz w:val="32"/>
          <w:szCs w:val="32"/>
        </w:rPr>
        <w:t>渭</w:t>
      </w:r>
      <w:r w:rsidR="00702095">
        <w:rPr>
          <w:rFonts w:ascii="仿宋_GB2312" w:eastAsia="仿宋_GB2312" w:hint="eastAsia"/>
          <w:sz w:val="32"/>
          <w:szCs w:val="32"/>
        </w:rPr>
        <w:t>农</w:t>
      </w:r>
      <w:r>
        <w:rPr>
          <w:rFonts w:ascii="仿宋_GB2312" w:eastAsia="仿宋_GB2312" w:hint="eastAsia"/>
          <w:sz w:val="32"/>
          <w:szCs w:val="32"/>
        </w:rPr>
        <w:t>函〔</w:t>
      </w:r>
      <w:r>
        <w:rPr>
          <w:rFonts w:ascii="仿宋_GB2312" w:eastAsia="仿宋_GB2312"/>
          <w:sz w:val="32"/>
          <w:szCs w:val="32"/>
        </w:rPr>
        <w:t>20</w:t>
      </w:r>
      <w:r>
        <w:rPr>
          <w:rFonts w:ascii="仿宋_GB2312" w:eastAsia="仿宋_GB2312" w:hint="eastAsia"/>
          <w:sz w:val="32"/>
          <w:szCs w:val="32"/>
        </w:rPr>
        <w:t>21〕</w:t>
      </w:r>
      <w:r w:rsidR="00702095">
        <w:rPr>
          <w:rFonts w:ascii="仿宋_GB2312" w:eastAsia="仿宋_GB2312" w:hint="eastAsia"/>
          <w:sz w:val="32"/>
          <w:szCs w:val="32"/>
        </w:rPr>
        <w:t>107</w:t>
      </w:r>
      <w:r>
        <w:rPr>
          <w:rFonts w:ascii="仿宋_GB2312" w:eastAsia="仿宋_GB2312" w:hint="eastAsia"/>
          <w:sz w:val="32"/>
          <w:szCs w:val="32"/>
        </w:rPr>
        <w:t>号</w:t>
      </w:r>
    </w:p>
    <w:p w:rsidR="000772AD" w:rsidRDefault="000772AD">
      <w:pPr>
        <w:spacing w:line="600" w:lineRule="exact"/>
        <w:jc w:val="center"/>
        <w:rPr>
          <w:rFonts w:ascii="方正小标宋简体" w:eastAsia="方正小标宋简体"/>
          <w:sz w:val="44"/>
          <w:szCs w:val="44"/>
        </w:rPr>
      </w:pPr>
    </w:p>
    <w:p w:rsidR="0073663A" w:rsidRDefault="0073663A">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渭南市农业农村局</w:t>
      </w:r>
    </w:p>
    <w:p w:rsidR="000772AD" w:rsidRDefault="0073663A">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关于</w:t>
      </w:r>
      <w:r w:rsidR="00AE6FF8">
        <w:rPr>
          <w:rFonts w:ascii="方正小标宋简体" w:eastAsia="方正小标宋简体" w:hint="eastAsia"/>
          <w:sz w:val="44"/>
          <w:szCs w:val="44"/>
        </w:rPr>
        <w:t>对市五届政协六次会议第4号</w:t>
      </w:r>
    </w:p>
    <w:p w:rsidR="000772AD" w:rsidRDefault="00AE6FF8">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提案的复函</w:t>
      </w:r>
    </w:p>
    <w:p w:rsidR="00702095" w:rsidRDefault="00702095">
      <w:pPr>
        <w:spacing w:line="560" w:lineRule="exact"/>
        <w:jc w:val="center"/>
        <w:rPr>
          <w:rFonts w:ascii="Times New Roman" w:eastAsia="仿宋_GB2312" w:hAnsi="Times New Roman" w:cs="Times New Roman"/>
          <w:sz w:val="32"/>
          <w:szCs w:val="32"/>
        </w:rPr>
      </w:pPr>
    </w:p>
    <w:p w:rsidR="000772AD" w:rsidRDefault="00AE6FF8" w:rsidP="00702095">
      <w:pPr>
        <w:spacing w:line="620" w:lineRule="exact"/>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民革渭南市委员</w:t>
      </w:r>
      <w:bookmarkStart w:id="0" w:name="_GoBack"/>
      <w:bookmarkEnd w:id="0"/>
      <w:r>
        <w:rPr>
          <w:rFonts w:ascii="Times New Roman" w:eastAsia="仿宋_GB2312" w:hAnsi="Times New Roman" w:cs="Times New Roman" w:hint="eastAsia"/>
          <w:sz w:val="32"/>
          <w:szCs w:val="32"/>
        </w:rPr>
        <w:t>会：</w:t>
      </w:r>
    </w:p>
    <w:p w:rsidR="000772AD" w:rsidRDefault="00AE6FF8" w:rsidP="00702095">
      <w:pPr>
        <w:spacing w:line="620" w:lineRule="exact"/>
        <w:ind w:firstLine="63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您提出的《关于加快发展绿色农业的建议》收悉（第</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号）。现答复如下：</w:t>
      </w:r>
    </w:p>
    <w:p w:rsidR="000772AD" w:rsidRDefault="00AE6FF8" w:rsidP="00702095">
      <w:pPr>
        <w:spacing w:line="620" w:lineRule="exact"/>
        <w:ind w:firstLineChars="200" w:firstLine="640"/>
        <w:jc w:val="left"/>
        <w:rPr>
          <w:rFonts w:ascii="Calibri" w:eastAsia="仿宋_GB2312" w:hAnsi="Calibri" w:cs="Times New Roman"/>
          <w:sz w:val="32"/>
          <w:szCs w:val="32"/>
        </w:rPr>
      </w:pPr>
      <w:r>
        <w:rPr>
          <w:rFonts w:ascii="Calibri" w:eastAsia="仿宋_GB2312" w:hAnsi="Calibri" w:cs="Times New Roman" w:hint="eastAsia"/>
          <w:sz w:val="32"/>
          <w:szCs w:val="32"/>
        </w:rPr>
        <w:t>衷心感谢您的宝贵建议，您的建议针对性很强，对推进全市</w:t>
      </w:r>
      <w:r>
        <w:rPr>
          <w:rFonts w:eastAsia="仿宋_GB2312" w:hint="eastAsia"/>
          <w:sz w:val="32"/>
          <w:szCs w:val="32"/>
        </w:rPr>
        <w:t>农业绿色高质高效发展</w:t>
      </w:r>
      <w:r>
        <w:rPr>
          <w:rFonts w:ascii="Calibri" w:eastAsia="仿宋_GB2312" w:hAnsi="Calibri" w:cs="Times New Roman" w:hint="eastAsia"/>
          <w:sz w:val="32"/>
          <w:szCs w:val="32"/>
        </w:rPr>
        <w:t>具有很好的参考价值。</w:t>
      </w:r>
    </w:p>
    <w:p w:rsidR="000772AD" w:rsidRDefault="00AE6FF8" w:rsidP="00702095">
      <w:pPr>
        <w:spacing w:line="620" w:lineRule="exact"/>
        <w:ind w:firstLine="630"/>
        <w:jc w:val="left"/>
        <w:rPr>
          <w:rFonts w:ascii="黑体" w:eastAsia="黑体" w:hAnsi="黑体" w:cs="Times New Roman"/>
          <w:sz w:val="32"/>
          <w:szCs w:val="32"/>
        </w:rPr>
      </w:pPr>
      <w:r>
        <w:rPr>
          <w:rFonts w:ascii="黑体" w:eastAsia="黑体" w:hAnsi="黑体" w:cs="Times New Roman" w:hint="eastAsia"/>
          <w:sz w:val="32"/>
          <w:szCs w:val="32"/>
        </w:rPr>
        <w:t>一、关于“加强领导，科学策划、精准施策”</w:t>
      </w:r>
    </w:p>
    <w:p w:rsidR="000772AD" w:rsidRDefault="00AE6FF8" w:rsidP="00702095">
      <w:pPr>
        <w:spacing w:line="6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市农业农村局向来重视农业绿色发展，持续推动形成绿色生产方式，加快农业绿色转型升级。</w:t>
      </w:r>
      <w:r>
        <w:rPr>
          <w:rFonts w:ascii="Times New Roman" w:eastAsia="仿宋_GB2312" w:hAnsi="Times New Roman" w:cs="Times New Roman" w:hint="eastAsia"/>
          <w:b/>
          <w:sz w:val="32"/>
          <w:szCs w:val="32"/>
        </w:rPr>
        <w:t>一是</w:t>
      </w:r>
      <w:r>
        <w:rPr>
          <w:rFonts w:ascii="Times New Roman" w:eastAsia="仿宋_GB2312" w:hAnsi="Times New Roman" w:cs="Times New Roman" w:hint="eastAsia"/>
          <w:sz w:val="32"/>
          <w:szCs w:val="32"/>
        </w:rPr>
        <w:t>成立了以局长为组长、分管局长及局属单位主要负责同志为副组长，局机关相关科室、局属单位相应科站负责同志为成员的农业生态环境保护工作领导小组。</w:t>
      </w:r>
      <w:r>
        <w:rPr>
          <w:rFonts w:ascii="Times New Roman" w:eastAsia="仿宋_GB2312" w:hAnsi="Times New Roman" w:cs="Times New Roman" w:hint="eastAsia"/>
          <w:b/>
          <w:sz w:val="32"/>
          <w:szCs w:val="32"/>
        </w:rPr>
        <w:t>二是</w:t>
      </w:r>
      <w:r>
        <w:rPr>
          <w:rFonts w:ascii="Times New Roman" w:eastAsia="仿宋_GB2312" w:hAnsi="Times New Roman" w:cs="Times New Roman" w:hint="eastAsia"/>
          <w:sz w:val="32"/>
          <w:szCs w:val="32"/>
        </w:rPr>
        <w:t>持续推进农业绿色发展。深入实施化肥农药使用量零</w:t>
      </w:r>
      <w:r>
        <w:rPr>
          <w:rFonts w:ascii="Times New Roman" w:eastAsia="仿宋_GB2312" w:hAnsi="Times New Roman" w:cs="Times New Roman" w:hint="eastAsia"/>
          <w:sz w:val="32"/>
          <w:szCs w:val="32"/>
        </w:rPr>
        <w:lastRenderedPageBreak/>
        <w:t>增长行动，推进测土配方施肥、绿色防控和统防统治等。</w:t>
      </w:r>
      <w:r>
        <w:rPr>
          <w:rFonts w:ascii="Times New Roman" w:eastAsia="仿宋_GB2312" w:hAnsi="Times New Roman" w:cs="Times New Roman" w:hint="eastAsia"/>
          <w:b/>
          <w:sz w:val="32"/>
          <w:szCs w:val="32"/>
        </w:rPr>
        <w:t>三是</w:t>
      </w:r>
      <w:r>
        <w:rPr>
          <w:rFonts w:ascii="Times New Roman" w:eastAsia="仿宋_GB2312" w:hAnsi="Times New Roman" w:cs="Times New Roman" w:hint="eastAsia"/>
          <w:sz w:val="32"/>
          <w:szCs w:val="32"/>
        </w:rPr>
        <w:t>加快生态农业产业化发展。截止</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年底，我市</w:t>
      </w:r>
      <w:r>
        <w:rPr>
          <w:rFonts w:ascii="Times New Roman" w:eastAsia="仿宋_GB2312" w:hAnsi="Times New Roman" w:cs="Times New Roman"/>
          <w:sz w:val="32"/>
          <w:szCs w:val="32"/>
        </w:rPr>
        <w:t>现代农业园区</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农民专业合作社</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家庭农场</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新型经营主体数量和经营能力均居全省前列</w:t>
      </w:r>
      <w:r>
        <w:rPr>
          <w:rFonts w:ascii="Times New Roman" w:eastAsia="仿宋_GB2312" w:hAnsi="Times New Roman" w:cs="Times New Roman" w:hint="eastAsia"/>
          <w:sz w:val="32"/>
          <w:szCs w:val="32"/>
        </w:rPr>
        <w:t>，累积培育高素质农民</w:t>
      </w:r>
      <w:r>
        <w:rPr>
          <w:rFonts w:ascii="Times New Roman" w:eastAsia="仿宋_GB2312" w:hAnsi="Times New Roman" w:cs="Times New Roman" w:hint="eastAsia"/>
          <w:sz w:val="32"/>
          <w:szCs w:val="32"/>
        </w:rPr>
        <w:t>1.5</w:t>
      </w:r>
      <w:r>
        <w:rPr>
          <w:rFonts w:ascii="Times New Roman" w:eastAsia="仿宋_GB2312" w:hAnsi="Times New Roman" w:cs="Times New Roman" w:hint="eastAsia"/>
          <w:sz w:val="32"/>
          <w:szCs w:val="32"/>
        </w:rPr>
        <w:t>万余人</w:t>
      </w:r>
      <w:r>
        <w:rPr>
          <w:rFonts w:ascii="Times New Roman" w:eastAsia="仿宋_GB2312" w:hAnsi="Times New Roman" w:hint="eastAsia"/>
          <w:sz w:val="32"/>
          <w:szCs w:val="32"/>
        </w:rPr>
        <w:t>，</w:t>
      </w:r>
      <w:r>
        <w:rPr>
          <w:rFonts w:ascii="Times New Roman" w:eastAsia="仿宋_GB2312" w:hAnsi="Times New Roman" w:cs="Times New Roman" w:hint="eastAsia"/>
          <w:sz w:val="32"/>
          <w:szCs w:val="32"/>
        </w:rPr>
        <w:t>初步形成了市县联动的乡村产业“雁阵”，生态农业产业化经营水平稳步提升。下一步，我局将会同有关部门坚持绿色发展理念，推进农产品仓储保鲜冷链设施建设，加强农村土地承包经营权流转管理和服务，持续提升生态农业规模化和产业化经营水平。</w:t>
      </w:r>
    </w:p>
    <w:p w:rsidR="000772AD" w:rsidRDefault="00AE6FF8" w:rsidP="00702095">
      <w:pPr>
        <w:spacing w:line="620" w:lineRule="exact"/>
        <w:ind w:firstLine="630"/>
        <w:jc w:val="left"/>
        <w:rPr>
          <w:rFonts w:ascii="黑体" w:eastAsia="黑体" w:hAnsi="黑体" w:cs="Times New Roman"/>
          <w:sz w:val="32"/>
          <w:szCs w:val="32"/>
        </w:rPr>
      </w:pPr>
      <w:r>
        <w:rPr>
          <w:rFonts w:ascii="黑体" w:eastAsia="黑体" w:hAnsi="黑体" w:cs="Times New Roman" w:hint="eastAsia"/>
          <w:sz w:val="32"/>
          <w:szCs w:val="32"/>
        </w:rPr>
        <w:t>二、关于“重视生态环境保护”</w:t>
      </w:r>
    </w:p>
    <w:p w:rsidR="000772AD" w:rsidRDefault="00AE6FF8" w:rsidP="00702095">
      <w:pPr>
        <w:spacing w:line="620" w:lineRule="exact"/>
        <w:ind w:firstLine="630"/>
        <w:rPr>
          <w:rFonts w:ascii="Times New Roman" w:eastAsia="仿宋_GB2312" w:hAnsi="Times New Roman" w:cs="Times New Roman"/>
          <w:sz w:val="32"/>
          <w:szCs w:val="32"/>
        </w:rPr>
      </w:pPr>
      <w:r>
        <w:rPr>
          <w:rFonts w:ascii="Times New Roman" w:eastAsia="仿宋_GB2312" w:hAnsi="Times New Roman" w:cs="Times New Roman"/>
          <w:sz w:val="32"/>
          <w:szCs w:val="32"/>
        </w:rPr>
        <w:t>改善和保护生态环境是发展绿色农业的前提。近年来，我局按照职能分工，在耕地土壤污染防治方面开展了大量工作。</w:t>
      </w:r>
      <w:r>
        <w:rPr>
          <w:rFonts w:ascii="Times New Roman" w:eastAsia="仿宋_GB2312" w:hAnsi="Times New Roman" w:cs="Times New Roman"/>
          <w:b/>
          <w:sz w:val="32"/>
          <w:szCs w:val="32"/>
        </w:rPr>
        <w:t>一是</w:t>
      </w:r>
      <w:r>
        <w:rPr>
          <w:rFonts w:ascii="Times New Roman" w:eastAsia="仿宋_GB2312" w:hAnsi="Times New Roman" w:cs="Times New Roman"/>
          <w:sz w:val="32"/>
          <w:szCs w:val="32"/>
        </w:rPr>
        <w:t>开展耕地污染状况详查。</w:t>
      </w:r>
      <w:r>
        <w:rPr>
          <w:rFonts w:ascii="Times New Roman" w:eastAsia="仿宋_GB2312" w:cs="Times New Roman"/>
          <w:sz w:val="32"/>
          <w:szCs w:val="32"/>
        </w:rPr>
        <w:t>组织农业技术人员于</w:t>
      </w:r>
      <w:r>
        <w:rPr>
          <w:rFonts w:ascii="Times New Roman" w:eastAsia="仿宋_GB2312" w:hAnsi="Times New Roman" w:cs="Times New Roman"/>
          <w:sz w:val="32"/>
          <w:szCs w:val="32"/>
        </w:rPr>
        <w:t>2012-2013</w:t>
      </w:r>
      <w:r>
        <w:rPr>
          <w:rFonts w:ascii="Times New Roman" w:eastAsia="仿宋_GB2312" w:cs="Times New Roman"/>
          <w:sz w:val="32"/>
          <w:szCs w:val="32"/>
        </w:rPr>
        <w:t>年对农产品产地土壤污染状况进行了普查，全市共采集土壤样品</w:t>
      </w:r>
      <w:r>
        <w:rPr>
          <w:rFonts w:ascii="Times New Roman" w:eastAsia="仿宋_GB2312" w:hAnsi="Times New Roman" w:cs="Times New Roman"/>
          <w:sz w:val="32"/>
          <w:szCs w:val="32"/>
        </w:rPr>
        <w:t>5100</w:t>
      </w:r>
      <w:r>
        <w:rPr>
          <w:rFonts w:ascii="Times New Roman" w:eastAsia="仿宋_GB2312" w:cs="Times New Roman"/>
          <w:sz w:val="32"/>
          <w:szCs w:val="32"/>
        </w:rPr>
        <w:t>个；</w:t>
      </w:r>
      <w:r>
        <w:rPr>
          <w:rFonts w:ascii="Times New Roman" w:eastAsia="仿宋_GB2312" w:hAnsi="Times New Roman" w:cs="Times New Roman"/>
          <w:sz w:val="32"/>
          <w:szCs w:val="32"/>
        </w:rPr>
        <w:t>2018</w:t>
      </w:r>
      <w:r>
        <w:rPr>
          <w:rFonts w:ascii="Times New Roman" w:eastAsia="仿宋_GB2312" w:cs="Times New Roman"/>
          <w:sz w:val="32"/>
          <w:szCs w:val="32"/>
        </w:rPr>
        <w:t>年开展了农用地土壤污染状况详查农产品协同采样工作，采集分析小麦样品</w:t>
      </w:r>
      <w:r>
        <w:rPr>
          <w:rFonts w:ascii="Times New Roman" w:eastAsia="仿宋_GB2312" w:hAnsi="Times New Roman" w:cs="Times New Roman"/>
          <w:sz w:val="32"/>
          <w:szCs w:val="32"/>
        </w:rPr>
        <w:t>510</w:t>
      </w:r>
      <w:r>
        <w:rPr>
          <w:rFonts w:ascii="Times New Roman" w:eastAsia="仿宋_GB2312" w:cs="Times New Roman"/>
          <w:sz w:val="32"/>
          <w:szCs w:val="32"/>
        </w:rPr>
        <w:t>个；</w:t>
      </w:r>
      <w:r>
        <w:rPr>
          <w:rFonts w:ascii="Times New Roman" w:eastAsia="仿宋_GB2312" w:hAnsi="Times New Roman" w:cs="Times New Roman"/>
          <w:sz w:val="32"/>
          <w:szCs w:val="32"/>
        </w:rPr>
        <w:t>2018-2021</w:t>
      </w:r>
      <w:r>
        <w:rPr>
          <w:rFonts w:ascii="Times New Roman" w:eastAsia="仿宋_GB2312" w:cs="Times New Roman"/>
          <w:sz w:val="32"/>
          <w:szCs w:val="32"/>
        </w:rPr>
        <w:t>年连续</w:t>
      </w:r>
      <w:r>
        <w:rPr>
          <w:rFonts w:ascii="Times New Roman" w:eastAsia="仿宋_GB2312" w:hAnsi="Times New Roman" w:cs="Times New Roman"/>
          <w:sz w:val="32"/>
          <w:szCs w:val="32"/>
        </w:rPr>
        <w:t>4</w:t>
      </w:r>
      <w:r>
        <w:rPr>
          <w:rFonts w:ascii="Times New Roman" w:eastAsia="仿宋_GB2312" w:cs="Times New Roman"/>
          <w:sz w:val="32"/>
          <w:szCs w:val="32"/>
        </w:rPr>
        <w:t>年持续开展农产品产地土壤环境例行监测工作，全市布设监测点</w:t>
      </w:r>
      <w:r>
        <w:rPr>
          <w:rFonts w:ascii="Times New Roman" w:eastAsia="仿宋_GB2312" w:hAnsi="Times New Roman" w:cs="Times New Roman"/>
          <w:sz w:val="32"/>
          <w:szCs w:val="32"/>
        </w:rPr>
        <w:t>280</w:t>
      </w:r>
      <w:r>
        <w:rPr>
          <w:rFonts w:ascii="Times New Roman" w:eastAsia="仿宋_GB2312" w:cs="Times New Roman"/>
          <w:sz w:val="32"/>
          <w:szCs w:val="32"/>
        </w:rPr>
        <w:t>多个。</w:t>
      </w:r>
      <w:r>
        <w:rPr>
          <w:rFonts w:ascii="Times New Roman" w:eastAsia="仿宋_GB2312" w:cs="Times New Roman" w:hint="eastAsia"/>
          <w:sz w:val="32"/>
          <w:szCs w:val="32"/>
        </w:rPr>
        <w:t>通过对样品的检测分析</w:t>
      </w:r>
      <w:r>
        <w:rPr>
          <w:rFonts w:ascii="Times New Roman" w:eastAsia="仿宋_GB2312" w:cs="Times New Roman"/>
          <w:sz w:val="32"/>
          <w:szCs w:val="32"/>
        </w:rPr>
        <w:t>基本摸清了全市土壤污染状况，为土壤污染治理和安全利用奠定了基础。</w:t>
      </w:r>
      <w:r>
        <w:rPr>
          <w:rFonts w:ascii="Times New Roman" w:eastAsia="仿宋_GB2312" w:cs="Times New Roman"/>
          <w:b/>
          <w:sz w:val="32"/>
          <w:szCs w:val="32"/>
        </w:rPr>
        <w:t>二是</w:t>
      </w:r>
      <w:r>
        <w:rPr>
          <w:rFonts w:ascii="Times New Roman" w:eastAsia="仿宋_GB2312" w:cs="Times New Roman"/>
          <w:sz w:val="32"/>
          <w:szCs w:val="32"/>
        </w:rPr>
        <w:t>开展耕地土壤环境质量类别划</w:t>
      </w:r>
      <w:r>
        <w:rPr>
          <w:rFonts w:ascii="Times New Roman" w:eastAsia="仿宋_GB2312" w:hAnsi="Times New Roman" w:cs="Times New Roman"/>
          <w:sz w:val="32"/>
          <w:szCs w:val="32"/>
        </w:rPr>
        <w:t>分。</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年以来，渭南市农业农村局在土壤污染详查的基础上，指导各县市区在综合考虑利用方式、地形地貌、污染程度、</w:t>
      </w:r>
      <w:r>
        <w:rPr>
          <w:rFonts w:ascii="Times New Roman" w:eastAsia="仿宋_GB2312" w:hAnsi="Times New Roman" w:cs="Times New Roman"/>
          <w:sz w:val="32"/>
          <w:szCs w:val="32"/>
        </w:rPr>
        <w:lastRenderedPageBreak/>
        <w:t>集中连片度等因素，将全市范围内的耕地划分为优先保护、安全利用和严格管控</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个类别。下一步，我局将研究制定耕地分类管控方案，指导耕地安全利用，保障农产品质量安全。</w:t>
      </w:r>
    </w:p>
    <w:p w:rsidR="000772AD" w:rsidRDefault="00AE6FF8" w:rsidP="00702095">
      <w:pPr>
        <w:spacing w:line="620" w:lineRule="exact"/>
        <w:ind w:firstLine="630"/>
        <w:jc w:val="left"/>
        <w:rPr>
          <w:rFonts w:ascii="黑体" w:eastAsia="黑体" w:hAnsi="黑体" w:cs="Times New Roman"/>
          <w:sz w:val="32"/>
          <w:szCs w:val="32"/>
        </w:rPr>
      </w:pPr>
      <w:r>
        <w:rPr>
          <w:rFonts w:ascii="黑体" w:eastAsia="黑体" w:hAnsi="黑体" w:cs="Times New Roman" w:hint="eastAsia"/>
          <w:sz w:val="32"/>
          <w:szCs w:val="32"/>
        </w:rPr>
        <w:t>三、关于“积极推广健康无公害生产”</w:t>
      </w:r>
    </w:p>
    <w:p w:rsidR="000772AD" w:rsidRDefault="00AE6FF8" w:rsidP="00702095">
      <w:pPr>
        <w:spacing w:line="620" w:lineRule="exact"/>
        <w:ind w:firstLine="629"/>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近年来，我局在指导科学施肥用药，降低化肥、农药利用率，推广无公害生产等方面开展了大量工作。</w:t>
      </w:r>
      <w:r>
        <w:rPr>
          <w:rFonts w:ascii="Times New Roman" w:eastAsia="仿宋_GB2312" w:hAnsi="Times New Roman" w:cs="Times New Roman" w:hint="eastAsia"/>
          <w:b/>
          <w:sz w:val="32"/>
          <w:szCs w:val="32"/>
        </w:rPr>
        <w:t>一是</w:t>
      </w:r>
      <w:r>
        <w:rPr>
          <w:rFonts w:ascii="Times New Roman" w:eastAsia="仿宋_GB2312" w:hAnsi="Times New Roman" w:cs="Times New Roman" w:hint="eastAsia"/>
          <w:sz w:val="32"/>
          <w:szCs w:val="32"/>
        </w:rPr>
        <w:t>持续集成推广土壤改良、地力培肥、治理修复和化肥农药减量增效技术模式，引导农民应用缓释肥、水溶肥、生物肥料等高效、新型肥料。</w:t>
      </w:r>
      <w:r>
        <w:rPr>
          <w:rStyle w:val="NormalCharacter"/>
          <w:rFonts w:ascii="仿宋_GB2312" w:eastAsia="仿宋_GB2312"/>
          <w:sz w:val="32"/>
          <w:szCs w:val="32"/>
        </w:rPr>
        <w:t>截止2020年底，</w:t>
      </w:r>
      <w:r>
        <w:rPr>
          <w:rStyle w:val="NormalCharacter"/>
          <w:rFonts w:ascii="仿宋_GB2312" w:eastAsia="仿宋_GB2312" w:hAnsi="仿宋_GB2312"/>
          <w:sz w:val="32"/>
          <w:szCs w:val="32"/>
        </w:rPr>
        <w:t>全市实施测土配方施肥面积885.94万亩，肥料利用率提高到40%以上，化肥使用量比上年减少</w:t>
      </w:r>
      <w:r>
        <w:rPr>
          <w:rStyle w:val="NormalCharacter"/>
          <w:rFonts w:ascii="仿宋_GB2312" w:eastAsia="仿宋_GB2312"/>
          <w:sz w:val="32"/>
          <w:szCs w:val="32"/>
        </w:rPr>
        <w:t>0.8%</w:t>
      </w:r>
      <w:r>
        <w:rPr>
          <w:rFonts w:ascii="Times New Roman" w:eastAsia="仿宋_GB2312" w:hAnsi="Times New Roman" w:cs="Times New Roman" w:hint="eastAsia"/>
          <w:sz w:val="32"/>
          <w:szCs w:val="32"/>
        </w:rPr>
        <w:t>。</w:t>
      </w:r>
      <w:r>
        <w:rPr>
          <w:rFonts w:ascii="Times New Roman" w:eastAsia="仿宋_GB2312" w:hAnsi="Times New Roman" w:cs="Times New Roman" w:hint="eastAsia"/>
          <w:b/>
          <w:sz w:val="32"/>
          <w:szCs w:val="32"/>
        </w:rPr>
        <w:t>二是</w:t>
      </w:r>
      <w:r>
        <w:rPr>
          <w:rFonts w:ascii="Times New Roman" w:eastAsia="仿宋_GB2312" w:hAnsi="Times New Roman" w:cs="Times New Roman" w:hint="eastAsia"/>
          <w:sz w:val="32"/>
          <w:szCs w:val="32"/>
        </w:rPr>
        <w:t>推广使用悬挂杀虫灯、诱虫板、新型喷药器械等农药减量增效技术及高效、低毒、低残留、环境友好型农药。</w:t>
      </w:r>
      <w:r>
        <w:rPr>
          <w:rFonts w:ascii="Times New Roman" w:eastAsia="仿宋_GB2312" w:hAnsi="Times New Roman" w:cs="Times New Roman" w:hint="eastAsia"/>
          <w:sz w:val="32"/>
          <w:szCs w:val="32"/>
        </w:rPr>
        <w:t>2020</w:t>
      </w:r>
      <w:r>
        <w:rPr>
          <w:rFonts w:ascii="Times New Roman" w:eastAsia="仿宋_GB2312" w:hAnsi="Times New Roman" w:cs="Times New Roman" w:hint="eastAsia"/>
          <w:sz w:val="32"/>
          <w:szCs w:val="32"/>
        </w:rPr>
        <w:t>年，</w:t>
      </w:r>
      <w:r>
        <w:rPr>
          <w:rStyle w:val="NormalCharacter"/>
          <w:rFonts w:ascii="仿宋_GB2312" w:eastAsia="仿宋_GB2312" w:hAnsi="仿宋_GB2312"/>
          <w:sz w:val="32"/>
          <w:szCs w:val="32"/>
        </w:rPr>
        <w:t>全市实施专业化统防统治810万亩次，推广应用低毒低残留农药和生物农药410万亩，农业作物统防统治覆盖率达到43.8%，农药利用率提高到40.3%，农药使用量比上年减少1.05%。</w:t>
      </w:r>
      <w:r>
        <w:rPr>
          <w:rFonts w:ascii="Times New Roman" w:eastAsia="仿宋_GB2312" w:hAnsi="Times New Roman" w:cs="Times New Roman" w:hint="eastAsia"/>
          <w:sz w:val="32"/>
          <w:szCs w:val="32"/>
        </w:rPr>
        <w:t>下一步，我局将继续开展粮食作物肥效试验，推广多种形式秸杆还田技术，扎实做好测土配方施肥推广工作，科学指导农作物病虫害防治，建立农作物病虫害绿色防控技术示范片，带动农民科学应用绿色防控技术，引导新型农业经营主体示范推广农作物病虫害统防统治工作，带动不同作物、关键时期的农作物病虫害专业化。</w:t>
      </w:r>
    </w:p>
    <w:p w:rsidR="000772AD" w:rsidRDefault="00AE6FF8" w:rsidP="00702095">
      <w:pPr>
        <w:spacing w:line="620" w:lineRule="exact"/>
        <w:ind w:firstLine="629"/>
        <w:jc w:val="left"/>
        <w:rPr>
          <w:rFonts w:ascii="黑体" w:eastAsia="黑体" w:hAnsi="黑体" w:cs="Times New Roman"/>
          <w:sz w:val="32"/>
          <w:szCs w:val="32"/>
        </w:rPr>
      </w:pPr>
      <w:r>
        <w:rPr>
          <w:rFonts w:ascii="黑体" w:eastAsia="黑体" w:hAnsi="黑体" w:cs="Times New Roman" w:hint="eastAsia"/>
          <w:sz w:val="32"/>
          <w:szCs w:val="32"/>
        </w:rPr>
        <w:lastRenderedPageBreak/>
        <w:t>四、关于“大力发展农业机械化”</w:t>
      </w:r>
    </w:p>
    <w:p w:rsidR="000772AD" w:rsidRDefault="00AE6FF8" w:rsidP="00702095">
      <w:pPr>
        <w:spacing w:line="620" w:lineRule="exact"/>
        <w:ind w:firstLine="629"/>
        <w:jc w:val="left"/>
        <w:rPr>
          <w:rFonts w:ascii="Times New Roman" w:eastAsia="仿宋_GB2312" w:hAnsi="Times New Roman" w:cs="Times New Roman"/>
          <w:sz w:val="32"/>
          <w:szCs w:val="32"/>
        </w:rPr>
      </w:pPr>
      <w:r>
        <w:rPr>
          <w:rFonts w:ascii="仿宋_GB2312" w:eastAsia="仿宋_GB2312" w:hAnsi="仿宋" w:hint="eastAsia"/>
          <w:spacing w:val="2"/>
          <w:sz w:val="32"/>
          <w:szCs w:val="32"/>
        </w:rPr>
        <w:t>近年来，市委、市政府高度</w:t>
      </w:r>
      <w:r>
        <w:rPr>
          <w:rFonts w:ascii="仿宋_GB2312" w:eastAsia="仿宋_GB2312" w:hAnsi="微软雅黑" w:hint="eastAsia"/>
          <w:color w:val="333333"/>
          <w:sz w:val="32"/>
          <w:szCs w:val="32"/>
          <w:shd w:val="clear" w:color="auto" w:fill="FFFFFF"/>
        </w:rPr>
        <w:t>重视农业机械化发展工作，推进农机高质量发展。</w:t>
      </w:r>
      <w:r>
        <w:rPr>
          <w:rFonts w:ascii="仿宋_GB2312" w:eastAsia="仿宋_GB2312" w:hAnsi="微软雅黑" w:hint="eastAsia"/>
          <w:b/>
          <w:bCs/>
          <w:color w:val="333333"/>
          <w:sz w:val="32"/>
          <w:szCs w:val="32"/>
          <w:shd w:val="clear" w:color="auto" w:fill="FFFFFF"/>
        </w:rPr>
        <w:t>一是</w:t>
      </w:r>
      <w:r>
        <w:rPr>
          <w:rFonts w:ascii="仿宋_GB2312" w:eastAsia="仿宋_GB2312" w:hAnsi="微软雅黑" w:hint="eastAsia"/>
          <w:color w:val="333333"/>
          <w:sz w:val="32"/>
          <w:szCs w:val="32"/>
          <w:shd w:val="clear" w:color="auto" w:fill="FFFFFF"/>
        </w:rPr>
        <w:t>积极引导农民改变传统耕种方式，集约化生产，发挥农业机械作用，</w:t>
      </w:r>
      <w:r>
        <w:rPr>
          <w:rFonts w:ascii="仿宋_GB2312" w:eastAsia="仿宋_GB2312" w:hAnsi="仿宋_GB2312" w:cs="仿宋_GB2312" w:hint="eastAsia"/>
          <w:sz w:val="32"/>
          <w:szCs w:val="32"/>
        </w:rPr>
        <w:t>探索出</w:t>
      </w:r>
      <w:r>
        <w:rPr>
          <w:rFonts w:ascii="仿宋_GB2312" w:eastAsia="仿宋_GB2312" w:hAnsi="楷体_GB2312" w:cs="楷体_GB2312" w:hint="eastAsia"/>
          <w:sz w:val="32"/>
          <w:szCs w:val="32"/>
        </w:rPr>
        <w:t>“托管带动规模经营+数字助力节本增效”的模式，有效实现了农业节本增效</w:t>
      </w:r>
      <w:r>
        <w:rPr>
          <w:rFonts w:ascii="仿宋_GB2312" w:eastAsia="仿宋_GB2312" w:hAnsi="仿宋_GB2312" w:cs="仿宋_GB2312" w:hint="eastAsia"/>
          <w:sz w:val="32"/>
          <w:szCs w:val="32"/>
        </w:rPr>
        <w:t>。</w:t>
      </w:r>
      <w:r>
        <w:rPr>
          <w:rFonts w:ascii="仿宋_GB2312" w:eastAsia="仿宋_GB2312" w:hAnsi="微软雅黑" w:hint="eastAsia"/>
          <w:b/>
          <w:bCs/>
          <w:color w:val="333333"/>
          <w:sz w:val="32"/>
          <w:szCs w:val="32"/>
          <w:shd w:val="clear" w:color="auto" w:fill="FFFFFF"/>
        </w:rPr>
        <w:t>二是</w:t>
      </w:r>
      <w:r>
        <w:rPr>
          <w:rFonts w:ascii="仿宋_GB2312" w:eastAsia="仿宋_GB2312" w:hAnsi="仿宋" w:hint="eastAsia"/>
          <w:spacing w:val="2"/>
          <w:sz w:val="32"/>
          <w:szCs w:val="32"/>
        </w:rPr>
        <w:t>加快农机智慧化服务，</w:t>
      </w:r>
      <w:r>
        <w:rPr>
          <w:rFonts w:ascii="仿宋_GB2312" w:eastAsia="仿宋_GB2312" w:hAnsi="楷体_GB2312" w:cs="楷体_GB2312" w:hint="eastAsia"/>
          <w:sz w:val="32"/>
          <w:szCs w:val="32"/>
        </w:rPr>
        <w:t>建立数字农机模型，实现了数字化全程监管，让科技赋能农业，有效弥补了传统生产方式的不足，实现耕种管收的全程机械化、专业化、智慧化服务。</w:t>
      </w:r>
      <w:r>
        <w:rPr>
          <w:rFonts w:ascii="仿宋_GB2312" w:eastAsia="仿宋_GB2312" w:hAnsi="仿宋_GB2312" w:cs="仿宋_GB2312" w:hint="eastAsia"/>
          <w:b/>
          <w:bCs/>
          <w:sz w:val="32"/>
          <w:szCs w:val="32"/>
        </w:rPr>
        <w:t>三是</w:t>
      </w:r>
      <w:r>
        <w:rPr>
          <w:rFonts w:ascii="仿宋_GB2312" w:eastAsia="仿宋_GB2312" w:hAnsi="仿宋_GB2312" w:cs="仿宋_GB2312" w:hint="eastAsia"/>
          <w:sz w:val="32"/>
          <w:szCs w:val="32"/>
        </w:rPr>
        <w:t>强化政府引导，鼓励农机专业合作社实行订单服务，在</w:t>
      </w:r>
      <w:r>
        <w:rPr>
          <w:rFonts w:ascii="仿宋_GB2312" w:eastAsia="仿宋_GB2312" w:hAnsi="仿宋_GB2312" w:cs="仿宋_GB2312"/>
          <w:sz w:val="32"/>
          <w:szCs w:val="32"/>
        </w:rPr>
        <w:t>耕、种、管、收</w:t>
      </w:r>
      <w:r>
        <w:rPr>
          <w:rFonts w:ascii="仿宋_GB2312" w:eastAsia="仿宋_GB2312" w:hAnsi="仿宋_GB2312" w:cs="仿宋_GB2312" w:hint="eastAsia"/>
          <w:sz w:val="32"/>
          <w:szCs w:val="32"/>
        </w:rPr>
        <w:t>的基础上，发挥农机专业合作社优势，延伸服务链条，实现</w:t>
      </w:r>
      <w:r>
        <w:rPr>
          <w:rFonts w:ascii="仿宋_GB2312" w:eastAsia="仿宋_GB2312" w:hAnsi="仿宋_GB2312" w:cs="仿宋_GB2312"/>
          <w:sz w:val="32"/>
          <w:szCs w:val="32"/>
        </w:rPr>
        <w:t>生产“一条龙”</w:t>
      </w:r>
      <w:r>
        <w:rPr>
          <w:rFonts w:ascii="仿宋_GB2312" w:eastAsia="仿宋_GB2312" w:hAnsi="仿宋_GB2312" w:cs="仿宋_GB2312" w:hint="eastAsia"/>
          <w:sz w:val="32"/>
          <w:szCs w:val="32"/>
        </w:rPr>
        <w:t>社会化服务。2021年，我们安排专项资金100万元，提升农机社会化服务能力。</w:t>
      </w:r>
    </w:p>
    <w:p w:rsidR="000772AD" w:rsidRDefault="00AE6FF8" w:rsidP="00702095">
      <w:pPr>
        <w:numPr>
          <w:ilvl w:val="0"/>
          <w:numId w:val="1"/>
        </w:numPr>
        <w:spacing w:line="620" w:lineRule="exact"/>
        <w:ind w:firstLine="629"/>
        <w:jc w:val="left"/>
        <w:rPr>
          <w:rFonts w:ascii="黑体" w:eastAsia="黑体" w:hAnsi="黑体" w:cs="Times New Roman"/>
          <w:sz w:val="32"/>
          <w:szCs w:val="32"/>
        </w:rPr>
      </w:pPr>
      <w:r>
        <w:rPr>
          <w:rFonts w:ascii="黑体" w:eastAsia="黑体" w:hAnsi="黑体" w:cs="Times New Roman" w:hint="eastAsia"/>
          <w:sz w:val="32"/>
          <w:szCs w:val="32"/>
        </w:rPr>
        <w:t>关于“建立绿色农产品监测和检疫体系”</w:t>
      </w:r>
    </w:p>
    <w:p w:rsidR="000772AD" w:rsidRDefault="00AE6FF8" w:rsidP="00702095">
      <w:pPr>
        <w:spacing w:line="620" w:lineRule="exact"/>
        <w:ind w:firstLine="629"/>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通过构建市、县、基层检测站（点）三级检测体系，目前已建成投入使用市级检测实验室1个，县级实验室10个，共建立速测检测站点84个。全市已有7个县级实验室通过“双认证”，确保农产品质量安全监顺利开展。2020年全年市县两级共定量检测农产品2880批次，省级定量监测610批次，平均合格率98%，筑牢了我市农产品质量安全的大防线。同时，加强日常的监督和技术指导，通过微信公众号、宣传彩页、基地现场指导等多种形</w:t>
      </w:r>
      <w:r>
        <w:rPr>
          <w:rFonts w:ascii="仿宋_GB2312" w:eastAsia="仿宋_GB2312" w:hAnsi="仿宋_GB2312" w:cs="仿宋_GB2312" w:hint="eastAsia"/>
          <w:sz w:val="32"/>
          <w:szCs w:val="32"/>
        </w:rPr>
        <w:lastRenderedPageBreak/>
        <w:t>式，引导种植户规范用药，安全种植，大大提高了农产品质量安全，提供更多优质绿色的农副产品。下一步，我市将严格投入品监管，推广农业生产记录台帐制度，确保生产全过程记录明晰，有效避免休药期不足产出的农药残留问题。其次，加大检测力度，多角度多环节覆盖，将生产基地、合作社、小农户均拉入检测范围，实现零死角检测，提高农产品检测合格率，保障人民舌尖上的安全。</w:t>
      </w:r>
    </w:p>
    <w:p w:rsidR="000772AD" w:rsidRDefault="000772AD" w:rsidP="00702095">
      <w:pPr>
        <w:spacing w:line="620" w:lineRule="exact"/>
        <w:ind w:firstLine="630"/>
        <w:jc w:val="left"/>
        <w:rPr>
          <w:rFonts w:ascii="黑体" w:eastAsia="黑体" w:hAnsi="黑体" w:cs="Times New Roman"/>
          <w:sz w:val="32"/>
          <w:szCs w:val="32"/>
        </w:rPr>
      </w:pPr>
    </w:p>
    <w:p w:rsidR="000772AD" w:rsidRDefault="000772AD" w:rsidP="00702095">
      <w:pPr>
        <w:spacing w:line="620" w:lineRule="exact"/>
        <w:ind w:firstLine="630"/>
        <w:jc w:val="left"/>
        <w:rPr>
          <w:rFonts w:ascii="黑体" w:eastAsia="黑体" w:hAnsi="黑体" w:cs="Times New Roman"/>
          <w:sz w:val="32"/>
          <w:szCs w:val="32"/>
        </w:rPr>
      </w:pPr>
    </w:p>
    <w:p w:rsidR="000772AD" w:rsidRDefault="00AE6FF8" w:rsidP="00806E6D">
      <w:pPr>
        <w:spacing w:line="620" w:lineRule="exact"/>
        <w:ind w:firstLineChars="1500" w:firstLine="4800"/>
        <w:jc w:val="left"/>
        <w:rPr>
          <w:rFonts w:eastAsia="仿宋_GB2312"/>
          <w:sz w:val="32"/>
          <w:szCs w:val="32"/>
        </w:rPr>
      </w:pPr>
      <w:r>
        <w:rPr>
          <w:rFonts w:eastAsia="仿宋_GB2312" w:hint="eastAsia"/>
          <w:sz w:val="32"/>
          <w:szCs w:val="32"/>
        </w:rPr>
        <w:t>渭南市农业农村局</w:t>
      </w:r>
    </w:p>
    <w:p w:rsidR="000772AD" w:rsidRDefault="00AE6FF8" w:rsidP="00806E6D">
      <w:pPr>
        <w:spacing w:line="620" w:lineRule="exact"/>
        <w:ind w:firstLineChars="1495" w:firstLine="4784"/>
        <w:jc w:val="left"/>
        <w:rPr>
          <w:rFonts w:ascii="仿宋_GB2312" w:eastAsia="仿宋_GB2312" w:hAnsi="楷体_GB2312" w:cs="楷体_GB2312"/>
          <w:sz w:val="32"/>
          <w:szCs w:val="32"/>
        </w:rPr>
      </w:pPr>
      <w:r>
        <w:rPr>
          <w:rFonts w:ascii="仿宋_GB2312" w:eastAsia="仿宋_GB2312" w:hAnsi="楷体_GB2312" w:cs="楷体_GB2312" w:hint="eastAsia"/>
          <w:sz w:val="32"/>
          <w:szCs w:val="32"/>
        </w:rPr>
        <w:t>2021年7月1</w:t>
      </w:r>
      <w:r w:rsidR="001728D2">
        <w:rPr>
          <w:rFonts w:ascii="仿宋_GB2312" w:eastAsia="仿宋_GB2312" w:hAnsi="楷体_GB2312" w:cs="楷体_GB2312" w:hint="eastAsia"/>
          <w:sz w:val="32"/>
          <w:szCs w:val="32"/>
        </w:rPr>
        <w:t>4</w:t>
      </w:r>
      <w:r>
        <w:rPr>
          <w:rFonts w:ascii="仿宋_GB2312" w:eastAsia="仿宋_GB2312" w:hAnsi="楷体_GB2312" w:cs="楷体_GB2312" w:hint="eastAsia"/>
          <w:sz w:val="32"/>
          <w:szCs w:val="32"/>
        </w:rPr>
        <w:t>日</w:t>
      </w:r>
    </w:p>
    <w:p w:rsidR="00702095" w:rsidRDefault="00702095" w:rsidP="00702095">
      <w:pPr>
        <w:spacing w:line="620" w:lineRule="exact"/>
        <w:jc w:val="left"/>
        <w:rPr>
          <w:rFonts w:eastAsia="仿宋_GB2312"/>
          <w:sz w:val="32"/>
          <w:szCs w:val="32"/>
        </w:rPr>
      </w:pPr>
    </w:p>
    <w:p w:rsidR="00702095" w:rsidRDefault="00702095" w:rsidP="00702095">
      <w:pPr>
        <w:spacing w:line="620" w:lineRule="exact"/>
        <w:jc w:val="left"/>
        <w:rPr>
          <w:rFonts w:ascii="仿宋_GB2312" w:eastAsia="仿宋_GB2312" w:hAnsi="仿宋_GB2312" w:cs="仿宋_GB2312"/>
          <w:sz w:val="32"/>
          <w:szCs w:val="32"/>
        </w:rPr>
      </w:pPr>
    </w:p>
    <w:p w:rsidR="000772AD" w:rsidRDefault="00AE6FF8" w:rsidP="00702095">
      <w:pPr>
        <w:spacing w:line="62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（联系人：市农业农村局</w:t>
      </w:r>
      <w:r w:rsidR="00B72047">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李月健   电话：</w:t>
      </w:r>
      <w:r w:rsidR="00686728">
        <w:rPr>
          <w:rFonts w:ascii="仿宋_GB2312" w:eastAsia="仿宋_GB2312" w:hAnsi="仿宋_GB2312" w:cs="仿宋_GB2312" w:hint="eastAsia"/>
          <w:sz w:val="32"/>
          <w:szCs w:val="32"/>
        </w:rPr>
        <w:t>2930334</w:t>
      </w:r>
      <w:r>
        <w:rPr>
          <w:rFonts w:ascii="仿宋_GB2312" w:eastAsia="仿宋_GB2312" w:hAnsi="仿宋_GB2312" w:cs="仿宋_GB2312" w:hint="eastAsia"/>
          <w:sz w:val="32"/>
          <w:szCs w:val="32"/>
        </w:rPr>
        <w:t>）</w:t>
      </w:r>
    </w:p>
    <w:p w:rsidR="000772AD" w:rsidRDefault="000772AD" w:rsidP="00702095">
      <w:pPr>
        <w:spacing w:line="620" w:lineRule="exact"/>
        <w:jc w:val="left"/>
        <w:rPr>
          <w:rFonts w:eastAsia="仿宋_GB2312"/>
          <w:sz w:val="32"/>
          <w:szCs w:val="32"/>
        </w:rPr>
      </w:pPr>
    </w:p>
    <w:p w:rsidR="00702095" w:rsidRDefault="00702095" w:rsidP="00702095">
      <w:pPr>
        <w:spacing w:line="620" w:lineRule="exact"/>
        <w:jc w:val="left"/>
        <w:rPr>
          <w:rFonts w:eastAsia="仿宋_GB2312"/>
          <w:sz w:val="32"/>
          <w:szCs w:val="32"/>
        </w:rPr>
      </w:pPr>
    </w:p>
    <w:p w:rsidR="00702095" w:rsidRDefault="00702095" w:rsidP="00702095">
      <w:pPr>
        <w:spacing w:line="620" w:lineRule="exact"/>
        <w:jc w:val="left"/>
        <w:rPr>
          <w:rFonts w:eastAsia="仿宋_GB2312"/>
          <w:sz w:val="32"/>
          <w:szCs w:val="32"/>
        </w:rPr>
      </w:pPr>
    </w:p>
    <w:p w:rsidR="00702095" w:rsidRDefault="00702095" w:rsidP="00702095">
      <w:pPr>
        <w:spacing w:line="620" w:lineRule="exact"/>
        <w:jc w:val="left"/>
        <w:rPr>
          <w:rFonts w:eastAsia="仿宋_GB2312"/>
          <w:sz w:val="32"/>
          <w:szCs w:val="32"/>
        </w:rPr>
      </w:pPr>
    </w:p>
    <w:p w:rsidR="00702095" w:rsidRDefault="00702095" w:rsidP="00702095">
      <w:pPr>
        <w:spacing w:line="620" w:lineRule="exact"/>
        <w:jc w:val="left"/>
        <w:rPr>
          <w:rFonts w:eastAsia="仿宋_GB2312"/>
          <w:sz w:val="32"/>
          <w:szCs w:val="32"/>
        </w:rPr>
      </w:pPr>
    </w:p>
    <w:p w:rsidR="00702095" w:rsidRDefault="00702095" w:rsidP="00702095">
      <w:pPr>
        <w:spacing w:line="6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5E74A4" w:rsidRDefault="005E74A4" w:rsidP="00B72825">
      <w:pPr>
        <w:spacing w:line="5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702095" w:rsidRDefault="00702095" w:rsidP="00B72825">
      <w:pPr>
        <w:spacing w:line="520" w:lineRule="exact"/>
        <w:jc w:val="left"/>
        <w:rPr>
          <w:rFonts w:eastAsia="仿宋_GB2312"/>
          <w:sz w:val="32"/>
          <w:szCs w:val="32"/>
        </w:rPr>
      </w:pPr>
    </w:p>
    <w:p w:rsidR="000772AD" w:rsidRDefault="000772AD">
      <w:pPr>
        <w:spacing w:line="600" w:lineRule="exact"/>
        <w:rPr>
          <w:rFonts w:ascii="仿宋_GB2312" w:eastAsia="仿宋_GB2312"/>
          <w:sz w:val="32"/>
          <w:szCs w:val="32"/>
        </w:rPr>
      </w:pPr>
    </w:p>
    <w:p w:rsidR="00702095" w:rsidRDefault="00702095">
      <w:pPr>
        <w:spacing w:line="600" w:lineRule="exact"/>
        <w:rPr>
          <w:rFonts w:ascii="仿宋_GB2312" w:eastAsia="仿宋_GB2312"/>
          <w:sz w:val="32"/>
          <w:szCs w:val="32"/>
        </w:rPr>
      </w:pPr>
    </w:p>
    <w:tbl>
      <w:tblPr>
        <w:tblpPr w:leftFromText="180" w:rightFromText="180" w:vertAnchor="text" w:horzAnchor="margin" w:tblpY="361"/>
        <w:tblW w:w="0" w:type="auto"/>
        <w:tblBorders>
          <w:top w:val="single" w:sz="4" w:space="0" w:color="auto"/>
          <w:bottom w:val="single" w:sz="4" w:space="0" w:color="auto"/>
          <w:insideH w:val="single" w:sz="4" w:space="0" w:color="auto"/>
          <w:insideV w:val="single" w:sz="4" w:space="0" w:color="auto"/>
        </w:tblBorders>
        <w:tblLook w:val="01E0"/>
      </w:tblPr>
      <w:tblGrid>
        <w:gridCol w:w="9060"/>
      </w:tblGrid>
      <w:tr w:rsidR="00702095" w:rsidRPr="0028533B" w:rsidTr="00B46869">
        <w:trPr>
          <w:trHeight w:hRule="exact" w:val="580"/>
        </w:trPr>
        <w:tc>
          <w:tcPr>
            <w:tcW w:w="9060" w:type="dxa"/>
            <w:vAlign w:val="center"/>
          </w:tcPr>
          <w:p w:rsidR="00702095" w:rsidRPr="0028533B" w:rsidRDefault="00702095" w:rsidP="00B46869">
            <w:pPr>
              <w:widowControl/>
              <w:ind w:firstLineChars="100" w:firstLine="280"/>
              <w:rPr>
                <w:rFonts w:ascii="仿宋_GB2312" w:eastAsia="仿宋_GB2312"/>
                <w:sz w:val="28"/>
                <w:szCs w:val="28"/>
              </w:rPr>
            </w:pPr>
            <w:r w:rsidRPr="0028533B">
              <w:rPr>
                <w:rFonts w:ascii="仿宋_GB2312" w:eastAsia="仿宋_GB2312" w:hint="eastAsia"/>
                <w:sz w:val="28"/>
                <w:szCs w:val="28"/>
              </w:rPr>
              <w:t>抄送：市政府办公室，</w:t>
            </w:r>
            <w:r w:rsidRPr="00FC5EA2">
              <w:rPr>
                <w:rFonts w:ascii="仿宋_GB2312" w:eastAsia="仿宋_GB2312" w:hint="eastAsia"/>
                <w:sz w:val="28"/>
                <w:szCs w:val="28"/>
              </w:rPr>
              <w:t>市政协提案工作委员会。</w:t>
            </w:r>
          </w:p>
        </w:tc>
      </w:tr>
      <w:tr w:rsidR="00702095" w:rsidRPr="0028533B" w:rsidTr="00B46869">
        <w:trPr>
          <w:trHeight w:hRule="exact" w:val="559"/>
        </w:trPr>
        <w:tc>
          <w:tcPr>
            <w:tcW w:w="9060" w:type="dxa"/>
            <w:vAlign w:val="center"/>
          </w:tcPr>
          <w:p w:rsidR="00702095" w:rsidRPr="0028533B" w:rsidRDefault="00702095" w:rsidP="00B46869">
            <w:pPr>
              <w:widowControl/>
              <w:ind w:firstLineChars="100" w:firstLine="280"/>
              <w:rPr>
                <w:rFonts w:ascii="仿宋_GB2312" w:eastAsia="仿宋_GB2312"/>
                <w:sz w:val="28"/>
                <w:szCs w:val="28"/>
              </w:rPr>
            </w:pPr>
            <w:r w:rsidRPr="0028533B">
              <w:rPr>
                <w:rFonts w:ascii="仿宋_GB2312" w:eastAsia="仿宋_GB2312" w:hint="eastAsia"/>
                <w:sz w:val="28"/>
                <w:szCs w:val="28"/>
              </w:rPr>
              <w:t>渭南市农业农村局办公室</w:t>
            </w:r>
            <w:r w:rsidR="00E608C7">
              <w:rPr>
                <w:rFonts w:ascii="仿宋_GB2312" w:eastAsia="仿宋_GB2312" w:hint="eastAsia"/>
                <w:sz w:val="28"/>
                <w:szCs w:val="28"/>
              </w:rPr>
              <w:t xml:space="preserve">              </w:t>
            </w:r>
            <w:r w:rsidR="009E1066">
              <w:rPr>
                <w:rFonts w:ascii="仿宋_GB2312" w:eastAsia="仿宋_GB2312" w:hint="eastAsia"/>
                <w:sz w:val="28"/>
                <w:szCs w:val="28"/>
              </w:rPr>
              <w:t xml:space="preserve">      </w:t>
            </w:r>
            <w:r w:rsidRPr="0028533B">
              <w:rPr>
                <w:rFonts w:ascii="仿宋_GB2312" w:eastAsia="仿宋_GB2312" w:hint="eastAsia"/>
                <w:sz w:val="28"/>
                <w:szCs w:val="28"/>
              </w:rPr>
              <w:t>20</w:t>
            </w:r>
            <w:r>
              <w:rPr>
                <w:rFonts w:ascii="仿宋_GB2312" w:eastAsia="仿宋_GB2312" w:hint="eastAsia"/>
                <w:sz w:val="28"/>
                <w:szCs w:val="28"/>
              </w:rPr>
              <w:t>21</w:t>
            </w:r>
            <w:r w:rsidRPr="0028533B">
              <w:rPr>
                <w:rFonts w:ascii="仿宋_GB2312" w:eastAsia="仿宋_GB2312" w:hint="eastAsia"/>
                <w:sz w:val="28"/>
                <w:szCs w:val="28"/>
              </w:rPr>
              <w:t>年</w:t>
            </w:r>
            <w:r>
              <w:rPr>
                <w:rFonts w:ascii="仿宋_GB2312" w:eastAsia="仿宋_GB2312" w:hint="eastAsia"/>
                <w:sz w:val="28"/>
                <w:szCs w:val="28"/>
              </w:rPr>
              <w:t>7</w:t>
            </w:r>
            <w:r w:rsidRPr="0028533B">
              <w:rPr>
                <w:rFonts w:ascii="仿宋_GB2312" w:eastAsia="仿宋_GB2312" w:hint="eastAsia"/>
                <w:sz w:val="28"/>
                <w:szCs w:val="28"/>
              </w:rPr>
              <w:t>月</w:t>
            </w:r>
            <w:r>
              <w:rPr>
                <w:rFonts w:ascii="仿宋_GB2312" w:eastAsia="仿宋_GB2312" w:hint="eastAsia"/>
                <w:sz w:val="28"/>
                <w:szCs w:val="28"/>
              </w:rPr>
              <w:t>14</w:t>
            </w:r>
            <w:r w:rsidRPr="0028533B">
              <w:rPr>
                <w:rFonts w:ascii="仿宋_GB2312" w:eastAsia="仿宋_GB2312" w:hint="eastAsia"/>
                <w:sz w:val="28"/>
                <w:szCs w:val="28"/>
              </w:rPr>
              <w:t>日印发</w:t>
            </w:r>
          </w:p>
        </w:tc>
      </w:tr>
    </w:tbl>
    <w:p w:rsidR="00702095" w:rsidRPr="00702095" w:rsidRDefault="00702095" w:rsidP="005E74A4">
      <w:pPr>
        <w:spacing w:line="600" w:lineRule="exact"/>
        <w:rPr>
          <w:rFonts w:eastAsia="仿宋_GB2312"/>
          <w:sz w:val="32"/>
          <w:szCs w:val="32"/>
        </w:rPr>
      </w:pPr>
    </w:p>
    <w:sectPr w:rsidR="00702095" w:rsidRPr="00702095" w:rsidSect="005E74A4">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6C0F" w:rsidRDefault="00426C0F" w:rsidP="0073663A">
      <w:r>
        <w:separator/>
      </w:r>
    </w:p>
  </w:endnote>
  <w:endnote w:type="continuationSeparator" w:id="1">
    <w:p w:rsidR="00426C0F" w:rsidRDefault="00426C0F" w:rsidP="00736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6C0F" w:rsidRDefault="00426C0F" w:rsidP="0073663A">
      <w:r>
        <w:separator/>
      </w:r>
    </w:p>
  </w:footnote>
  <w:footnote w:type="continuationSeparator" w:id="1">
    <w:p w:rsidR="00426C0F" w:rsidRDefault="00426C0F" w:rsidP="00736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CF2C3E"/>
    <w:multiLevelType w:val="singleLevel"/>
    <w:tmpl w:val="C4CF2C3E"/>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438F"/>
    <w:rsid w:val="000145D1"/>
    <w:rsid w:val="00023731"/>
    <w:rsid w:val="000772AD"/>
    <w:rsid w:val="00091FF1"/>
    <w:rsid w:val="000A1C59"/>
    <w:rsid w:val="000D5189"/>
    <w:rsid w:val="001621EA"/>
    <w:rsid w:val="001728D2"/>
    <w:rsid w:val="001B3372"/>
    <w:rsid w:val="00237AFE"/>
    <w:rsid w:val="00265CFC"/>
    <w:rsid w:val="002B1D49"/>
    <w:rsid w:val="00326562"/>
    <w:rsid w:val="00347D70"/>
    <w:rsid w:val="0037548D"/>
    <w:rsid w:val="00426C0F"/>
    <w:rsid w:val="004334B1"/>
    <w:rsid w:val="004934C0"/>
    <w:rsid w:val="005C46B9"/>
    <w:rsid w:val="005E74A4"/>
    <w:rsid w:val="00632642"/>
    <w:rsid w:val="00671287"/>
    <w:rsid w:val="00686728"/>
    <w:rsid w:val="00695D19"/>
    <w:rsid w:val="00702095"/>
    <w:rsid w:val="0073663A"/>
    <w:rsid w:val="007610B6"/>
    <w:rsid w:val="00775A5E"/>
    <w:rsid w:val="00806E6D"/>
    <w:rsid w:val="00875444"/>
    <w:rsid w:val="00890D12"/>
    <w:rsid w:val="00891CF4"/>
    <w:rsid w:val="008B7A26"/>
    <w:rsid w:val="008F0E37"/>
    <w:rsid w:val="00934173"/>
    <w:rsid w:val="00971244"/>
    <w:rsid w:val="00991F87"/>
    <w:rsid w:val="009E1066"/>
    <w:rsid w:val="00AC284A"/>
    <w:rsid w:val="00AE6FF8"/>
    <w:rsid w:val="00B72047"/>
    <w:rsid w:val="00B72825"/>
    <w:rsid w:val="00BE4A1C"/>
    <w:rsid w:val="00C64637"/>
    <w:rsid w:val="00C85435"/>
    <w:rsid w:val="00D300D7"/>
    <w:rsid w:val="00DC06A8"/>
    <w:rsid w:val="00DE438F"/>
    <w:rsid w:val="00E2467E"/>
    <w:rsid w:val="00E608C7"/>
    <w:rsid w:val="00E74606"/>
    <w:rsid w:val="00F471AA"/>
    <w:rsid w:val="015B1E24"/>
    <w:rsid w:val="01AC6294"/>
    <w:rsid w:val="041A35A1"/>
    <w:rsid w:val="12C218A3"/>
    <w:rsid w:val="1D2E1935"/>
    <w:rsid w:val="23382715"/>
    <w:rsid w:val="24C63BD2"/>
    <w:rsid w:val="2F063E9B"/>
    <w:rsid w:val="3314273E"/>
    <w:rsid w:val="3D34172A"/>
    <w:rsid w:val="449E17C7"/>
    <w:rsid w:val="4D364B59"/>
    <w:rsid w:val="64A04439"/>
    <w:rsid w:val="67226625"/>
    <w:rsid w:val="6DD45C2A"/>
    <w:rsid w:val="71107B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2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0772A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0772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0772AD"/>
    <w:rPr>
      <w:sz w:val="18"/>
      <w:szCs w:val="18"/>
    </w:rPr>
  </w:style>
  <w:style w:type="character" w:customStyle="1" w:styleId="Char">
    <w:name w:val="页脚 Char"/>
    <w:basedOn w:val="a0"/>
    <w:link w:val="a3"/>
    <w:uiPriority w:val="99"/>
    <w:semiHidden/>
    <w:qFormat/>
    <w:rsid w:val="000772AD"/>
    <w:rPr>
      <w:sz w:val="18"/>
      <w:szCs w:val="18"/>
    </w:rPr>
  </w:style>
  <w:style w:type="character" w:customStyle="1" w:styleId="NormalCharacter">
    <w:name w:val="NormalCharacter"/>
    <w:semiHidden/>
    <w:qFormat/>
    <w:rsid w:val="000772A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340</Words>
  <Characters>1940</Characters>
  <Application>Microsoft Office Word</Application>
  <DocSecurity>0</DocSecurity>
  <Lines>16</Lines>
  <Paragraphs>4</Paragraphs>
  <ScaleCrop>false</ScaleCrop>
  <Company>微软中国</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yan</cp:lastModifiedBy>
  <cp:revision>22</cp:revision>
  <cp:lastPrinted>2021-08-02T03:02:00Z</cp:lastPrinted>
  <dcterms:created xsi:type="dcterms:W3CDTF">2021-06-11T00:51:00Z</dcterms:created>
  <dcterms:modified xsi:type="dcterms:W3CDTF">2021-08-03T07:24:00Z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C282689CA39D43FEB2ABCA4DE12DE608</vt:lpwstr>
  </property>
</Properties>
</file>